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163" w:afterLines="5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广西普通本科高校课程思政示范课程遴选标准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 w:bidi="ar-SA"/>
        </w:r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632"/>
        <w:gridCol w:w="5815"/>
        <w:gridCol w:w="1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57" w:after="0" w:line="170" w:lineRule="auto"/>
              <w:ind w:left="323" w:right="317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8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2"/>
                <w:lang w:val="en-US" w:eastAsia="zh-CN" w:bidi="ar-SA"/>
              </w:rPr>
              <w:t>指标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240" w:right="234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3"/>
                <w:sz w:val="28"/>
                <w:szCs w:val="22"/>
                <w:lang w:val="en-US" w:eastAsia="zh-CN" w:bidi="ar-SA"/>
              </w:rPr>
              <w:t>二级指标</w:t>
            </w:r>
          </w:p>
        </w:tc>
        <w:tc>
          <w:tcPr>
            <w:tcW w:w="581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left="1800" w:right="0"/>
              <w:jc w:val="both"/>
              <w:rPr>
                <w:rFonts w:hint="eastAsia" w:ascii="黑体" w:hAnsi="黑体" w:eastAsia="黑体" w:cs="黑体"/>
                <w:b w:val="0"/>
                <w:bCs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"/>
                <w:sz w:val="28"/>
                <w:szCs w:val="22"/>
                <w:lang w:val="en-US" w:eastAsia="zh-CN" w:bidi="ar-SA"/>
              </w:rPr>
              <w:t>观测点及评分标准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31" w:after="0" w:line="240" w:lineRule="auto"/>
              <w:ind w:right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2"/>
                <w:lang w:val="en-US" w:eastAsia="zh-CN" w:bidi="ar-SA"/>
              </w:rPr>
              <w:t>得分情况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.教师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素养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育人意识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30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zh-CN" w:bidi="ar-SA"/>
              </w:rPr>
              <w:t>主讲教师及教学团队教学过程中体现强烈教育情怀，</w:t>
            </w:r>
          </w:p>
          <w:p>
            <w:pPr>
              <w:widowControl w:val="0"/>
              <w:autoSpaceDE w:val="0"/>
              <w:autoSpaceDN w:val="0"/>
              <w:spacing w:before="4" w:after="0" w:line="292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zh-CN" w:bidi="ar-SA"/>
              </w:rPr>
              <w:t>育人意识强，授课过程注重为人师表。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19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学科素养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1" w:after="0" w:line="244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主讲教师及教学团队学科专业基础知识扎实，熟练掌握本学科、专业、行业的先进成果。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1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.教学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课程目标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2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结合本课程在专业人才培养方案中的定位，根据课程</w:t>
            </w: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zh-CN" w:bidi="ar-SA"/>
              </w:rPr>
              <w:t>性质、特点及授课对象等，制定明确的课程思政教学</w:t>
            </w:r>
          </w:p>
          <w:p>
            <w:pPr>
              <w:widowControl w:val="0"/>
              <w:autoSpaceDE w:val="0"/>
              <w:autoSpaceDN w:val="0"/>
              <w:spacing w:before="0" w:after="0" w:line="292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目标。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课程设计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310" w:lineRule="atLeast"/>
              <w:ind w:left="107" w:right="-29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2"/>
                <w:lang w:val="en-US" w:eastAsia="zh-CN" w:bidi="ar-SA"/>
              </w:rPr>
              <w:t>在课堂讲授、教学研讨、实验实训、考核评价等各环</w:t>
            </w:r>
            <w:r>
              <w:rPr>
                <w:rFonts w:ascii="宋体" w:hAnsi="宋体" w:eastAsia="宋体" w:cs="宋体"/>
                <w:spacing w:val="-3"/>
                <w:sz w:val="24"/>
                <w:szCs w:val="22"/>
                <w:lang w:val="en-US" w:eastAsia="zh-CN" w:bidi="ar-SA"/>
              </w:rPr>
              <w:t>节，有机融入课程思政的理念和元素，做到自然而然、恰当合理、不生硬。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课程资源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43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注重挖掘和开拓与本课程紧密相关的课程思政资源，形成丰富的课程思政资源库；采用高质量配套教材。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21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.教学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改革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58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教学方法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56" w:after="0" w:line="242" w:lineRule="auto"/>
              <w:ind w:left="107" w:right="-29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注重课程思政教学方法多样化，采取启发式、研究性、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案例式、PBL</w:t>
            </w:r>
            <w:r>
              <w:rPr>
                <w:rFonts w:ascii="宋体" w:hAnsi="宋体" w:eastAsia="宋体" w:cs="宋体"/>
                <w:spacing w:val="-6"/>
                <w:sz w:val="24"/>
                <w:szCs w:val="22"/>
                <w:lang w:val="en-US" w:eastAsia="zh-CN" w:bidi="ar-SA"/>
              </w:rPr>
              <w:t xml:space="preserve"> 等教学方法帮助学生树立正确的世界观、</w:t>
            </w: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人生观和价值观。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206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教学手段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2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推动课程思政与现代教育技术深度融合，创新思政元素展现形式，增强课程思政的亲和力和针对性。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20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课程考核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08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将课程思政元素充分融入过程考核和结课考核所涵盖的知识、能力与素质中。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1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.教学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89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学生评价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3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学生在课堂上参与度、认可度、满意度、学习获得感</w:t>
            </w:r>
            <w:r>
              <w:rPr>
                <w:rFonts w:ascii="宋体" w:hAnsi="宋体" w:eastAsia="宋体" w:cs="宋体"/>
                <w:spacing w:val="-4"/>
                <w:sz w:val="24"/>
                <w:szCs w:val="22"/>
                <w:lang w:val="en-US" w:eastAsia="zh-CN" w:bidi="ar-SA"/>
              </w:rPr>
              <w:t>均较高。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宋体" w:hAnsi="宋体" w:eastAsia="宋体" w:cs="宋体"/>
                <w:sz w:val="26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4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t>.</w:t>
            </w:r>
            <w:r>
              <w:rPr>
                <w:rFonts w:ascii="Times New Roman" w:hAnsi="Times New Roman" w:eastAsia="宋体" w:cs="宋体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spacing w:val="-14"/>
                <w:sz w:val="24"/>
                <w:szCs w:val="22"/>
                <w:lang w:val="en-US" w:eastAsia="zh-CN" w:bidi="ar-SA"/>
              </w:rPr>
              <w:t xml:space="preserve"> 同行评价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87" w:after="0" w:line="242" w:lineRule="auto"/>
              <w:ind w:left="107" w:right="95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课程思政教学理念、方法、手段及实施效果显著，入耳入心，具有较好的辐射和推广价值。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847" w:type="dxa"/>
            <w:gridSpan w:val="2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61" w:after="0" w:line="240" w:lineRule="auto"/>
              <w:ind w:left="311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spacing w:val="-2"/>
                <w:sz w:val="24"/>
                <w:szCs w:val="22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.课程特色（</w:t>
            </w:r>
            <w:r>
              <w:rPr>
                <w:rFonts w:ascii="Times New Roman" w:hAnsi="Times New Roman" w:eastAsia="宋体" w:cs="宋体"/>
                <w:spacing w:val="-2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pacing w:val="-22"/>
                <w:sz w:val="24"/>
                <w:szCs w:val="22"/>
                <w:lang w:val="en-US" w:eastAsia="zh-CN" w:bidi="ar-SA"/>
              </w:rPr>
              <w:t xml:space="preserve"> 分</w:t>
            </w:r>
            <w:r>
              <w:rPr>
                <w:rFonts w:ascii="宋体" w:hAnsi="宋体" w:eastAsia="宋体" w:cs="宋体"/>
                <w:spacing w:val="-10"/>
                <w:sz w:val="24"/>
                <w:szCs w:val="22"/>
                <w:lang w:val="en-US" w:eastAsia="zh-CN" w:bidi="ar-SA"/>
              </w:rPr>
              <w:t>）</w:t>
            </w:r>
          </w:p>
        </w:tc>
        <w:tc>
          <w:tcPr>
            <w:tcW w:w="581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61" w:after="0" w:line="240" w:lineRule="auto"/>
              <w:ind w:left="107" w:right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2"/>
                <w:lang w:val="en-US" w:eastAsia="zh-CN" w:bidi="ar-SA"/>
              </w:rPr>
              <w:t>课程在课程思政建设方面特色亮点突出。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footerReference r:id="rId4" w:type="even"/>
          <w:pgSz w:w="11910" w:h="16840"/>
          <w:pgMar w:top="1580" w:right="760" w:bottom="1880" w:left="880" w:header="0" w:footer="168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084" w:y="-24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3"/>
    </w:pPr>
  </w:p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2"/>
        <w:lang w:val="en-US" w:eastAsia="zh-CN" w:bidi="ar-SA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5894705</wp:posOffset>
              </wp:positionH>
              <wp:positionV relativeFrom="page">
                <wp:posOffset>9484995</wp:posOffset>
              </wp:positionV>
              <wp:extent cx="61150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321" w:lineRule="exact"/>
                            <w:ind w:left="20" w:right="0" w:firstLine="0"/>
                            <w:jc w:val="left"/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15pt;margin-top:746.85pt;height:16.05pt;width:48.15pt;mso-position-horizontal-relative:page;mso-position-vertical-relative:page;z-index:-251656192;mso-width-relative:page;mso-height-relative:page;" filled="f" stroked="f" coordsize="21600,21600" o:gfxdata="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KHBkjdAAAADgEAAA8AAAAAAAAAAQAgAAAAIgAAAGRycy9kb3ducmV2&#10;LnhtbFBLAQIUABQAAAAIAIdO4kB0UsFQvgEAAH8DAAAOAAAAAAAAAAEAIAAAACw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before="0" w:after="0" w:line="321" w:lineRule="exact"/>
                      <w:ind w:left="20" w:right="0" w:firstLine="0"/>
                      <w:jc w:val="left"/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2"/>
        <w:lang w:val="en-US" w:eastAsia="zh-CN" w:bidi="ar-SA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9484995</wp:posOffset>
              </wp:positionV>
              <wp:extent cx="70104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321" w:lineRule="exact"/>
                            <w:ind w:left="20" w:right="0" w:firstLine="0"/>
                            <w:jc w:val="left"/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pacing w:val="-61"/>
                              <w:kern w:val="0"/>
                              <w:sz w:val="2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kern w:val="0"/>
                              <w:sz w:val="2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/>
                              <w:spacing w:val="-10"/>
                              <w:kern w:val="0"/>
                              <w:sz w:val="28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746.85pt;height:16.05pt;width:55.2pt;mso-position-horizontal-relative:page;mso-position-vertical-relative:page;z-index:-251657216;mso-width-relative:page;mso-height-relative:page;" filled="f" stroked="f" coordsize="21600,21600" o:gfxdata="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QiQTfbAAAADQEAAA8AAAAAAAAAAQAgAAAAIgAAAGRycy9kb3ducmV2Lnht&#10;bFBLAQIUABQAAAAIAIdO4kBUN8wqvQEAAH8DAAAOAAAAAAAAAAEAIAAAACo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before="0" w:after="0" w:line="321" w:lineRule="exact"/>
                      <w:ind w:left="20" w:right="0" w:firstLine="0"/>
                      <w:jc w:val="left"/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</w:pP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t>—</w:t>
                    </w:r>
                    <w:r>
                      <w:rPr>
                        <w:rFonts w:ascii="宋体" w:hAnsi="宋体" w:cs="宋体"/>
                        <w:spacing w:val="-61"/>
                        <w:kern w:val="0"/>
                        <w:sz w:val="28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t>10</w:t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kern w:val="0"/>
                        <w:sz w:val="28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pacing w:val="-10"/>
                        <w:kern w:val="0"/>
                        <w:sz w:val="28"/>
                        <w:szCs w:val="2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DEzMzg5ZmUyMDJlYzgxYzA3MTk5NTYwYzA2ODAifQ=="/>
  </w:docVars>
  <w:rsids>
    <w:rsidRoot w:val="665E5648"/>
    <w:rsid w:val="665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2023-05-30T08:24:00Z</dcterms:created>
  <dc:creator>lyl</dc:creator>
  <cp:lastModifiedBy>lyl</cp:lastModifiedBy>
  <dcterms:modified xsi:type="dcterms:W3CDTF">2023-05-30T08:25:11Z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61BE6C3D6C80467FA964DB9DA2BDD5D8_11</vt:lpwstr>
  </property>
</Properties>
</file>