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ind w:left="23"/>
        <w:rPr>
          <w:lang w:eastAsia="zh-CN"/>
        </w:rPr>
      </w:pPr>
      <w:r>
        <w:rPr>
          <w:rFonts w:ascii="黑体" w:hAnsi="黑体" w:eastAsia="黑体" w:cs="黑体"/>
          <w:b/>
          <w:bCs/>
          <w:spacing w:val="31"/>
          <w:sz w:val="32"/>
          <w:szCs w:val="32"/>
          <w:lang w:eastAsia="zh-CN"/>
        </w:rPr>
        <w:t>附件1</w:t>
      </w:r>
      <w:bookmarkStart w:id="4" w:name="_GoBack"/>
      <w:bookmarkEnd w:id="4"/>
    </w:p>
    <w:p>
      <w:pPr>
        <w:spacing w:before="140" w:line="315" w:lineRule="auto"/>
        <w:ind w:left="3174" w:right="856" w:hanging="2179"/>
        <w:rPr>
          <w:lang w:eastAsia="zh-CN"/>
        </w:rPr>
      </w:pPr>
      <w:bookmarkStart w:id="0" w:name="OLE_LINK8"/>
      <w:r>
        <w:rPr>
          <w:rFonts w:ascii="宋体" w:hAnsi="宋体" w:eastAsia="宋体" w:cs="宋体"/>
          <w:b/>
          <w:bCs/>
          <w:spacing w:val="4"/>
          <w:sz w:val="43"/>
          <w:szCs w:val="43"/>
          <w:lang w:eastAsia="zh-CN"/>
        </w:rPr>
        <w:t>第二十四届广西高校教育教学数字化</w:t>
      </w:r>
      <w:r>
        <w:rPr>
          <w:rFonts w:ascii="宋体" w:hAnsi="宋体" w:eastAsia="宋体" w:cs="宋体"/>
          <w:b/>
          <w:bCs/>
          <w:spacing w:val="3"/>
          <w:sz w:val="43"/>
          <w:szCs w:val="43"/>
          <w:lang w:eastAsia="zh-CN"/>
        </w:rPr>
        <w:t>大赛实施方案</w:t>
      </w:r>
      <w:bookmarkEnd w:id="0"/>
    </w:p>
    <w:p>
      <w:pPr>
        <w:spacing w:before="104" w:line="222" w:lineRule="auto"/>
        <w:ind w:left="713"/>
        <w:outlineLvl w:val="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b/>
          <w:bCs/>
          <w:spacing w:val="-4"/>
          <w:sz w:val="32"/>
          <w:szCs w:val="32"/>
          <w:lang w:eastAsia="zh-CN"/>
        </w:rPr>
        <w:t>一、大赛赛项</w:t>
      </w:r>
    </w:p>
    <w:p>
      <w:pPr>
        <w:pStyle w:val="3"/>
        <w:spacing w:before="187" w:line="222" w:lineRule="auto"/>
        <w:ind w:left="868"/>
        <w:rPr>
          <w:rFonts w:hint="eastAsia"/>
          <w:lang w:eastAsia="zh-CN"/>
        </w:rPr>
      </w:pPr>
      <w:r>
        <w:rPr>
          <w:spacing w:val="-7"/>
          <w:lang w:eastAsia="zh-CN"/>
        </w:rPr>
        <w:t>(一)</w:t>
      </w:r>
      <w:r>
        <w:rPr>
          <w:rFonts w:ascii="宋体" w:hAnsi="宋体" w:eastAsia="宋体" w:cs="宋体"/>
          <w:spacing w:val="-7"/>
          <w:lang w:eastAsia="zh-CN"/>
        </w:rPr>
        <w:t>AI</w:t>
      </w:r>
      <w:r>
        <w:rPr>
          <w:spacing w:val="-7"/>
          <w:lang w:eastAsia="zh-CN"/>
        </w:rPr>
        <w:t>赋能教学创新应用案例</w:t>
      </w:r>
    </w:p>
    <w:p>
      <w:pPr>
        <w:pStyle w:val="3"/>
        <w:spacing w:before="142" w:line="314" w:lineRule="auto"/>
        <w:ind w:left="19" w:firstLine="699"/>
        <w:rPr>
          <w:rFonts w:hint="eastAsia"/>
          <w:lang w:eastAsia="zh-CN"/>
        </w:rPr>
      </w:pPr>
      <w:r>
        <w:rPr>
          <w:rFonts w:ascii="宋体" w:hAnsi="宋体" w:eastAsia="宋体" w:cs="宋体"/>
          <w:spacing w:val="6"/>
          <w:lang w:eastAsia="zh-CN"/>
        </w:rPr>
        <w:t>1.</w:t>
      </w:r>
      <w:r>
        <w:rPr>
          <w:spacing w:val="6"/>
          <w:lang w:eastAsia="zh-CN"/>
        </w:rPr>
        <w:t>本赛项聚焦人工智能技术在教育教学场景中的多元化实</w:t>
      </w:r>
      <w:r>
        <w:rPr>
          <w:spacing w:val="1"/>
          <w:lang w:eastAsia="zh-CN"/>
        </w:rPr>
        <w:t>践，体现</w:t>
      </w:r>
      <w:r>
        <w:rPr>
          <w:rFonts w:ascii="Times New Roman" w:hAnsi="Times New Roman" w:eastAsia="Times New Roman" w:cs="Times New Roman"/>
          <w:lang w:eastAsia="zh-CN"/>
        </w:rPr>
        <w:t>AI</w:t>
      </w:r>
      <w:r>
        <w:rPr>
          <w:spacing w:val="1"/>
          <w:lang w:eastAsia="zh-CN"/>
        </w:rPr>
        <w:t>技术对教育教学内容动态生成、学情精准诊</w:t>
      </w:r>
      <w:r>
        <w:rPr>
          <w:lang w:eastAsia="zh-CN"/>
        </w:rPr>
        <w:t>断、个</w:t>
      </w:r>
      <w:r>
        <w:rPr>
          <w:spacing w:val="6"/>
          <w:lang w:eastAsia="zh-CN"/>
        </w:rPr>
        <w:t>性化学习路径规划、学习评价等核心环节的深度赋</w:t>
      </w:r>
      <w:r>
        <w:rPr>
          <w:spacing w:val="5"/>
          <w:lang w:eastAsia="zh-CN"/>
        </w:rPr>
        <w:t>能和落地实</w:t>
      </w:r>
      <w:r>
        <w:rPr>
          <w:spacing w:val="-6"/>
          <w:lang w:eastAsia="zh-CN"/>
        </w:rPr>
        <w:t>践，参赛教师可依托线上、线下或混合式课程，围绕课堂教学创</w:t>
      </w:r>
      <w:r>
        <w:rPr>
          <w:spacing w:val="-1"/>
          <w:lang w:eastAsia="zh-CN"/>
        </w:rPr>
        <w:t>新展示</w:t>
      </w:r>
      <w:r>
        <w:rPr>
          <w:rFonts w:ascii="Times New Roman" w:hAnsi="Times New Roman" w:eastAsia="Times New Roman" w:cs="Times New Roman"/>
          <w:spacing w:val="-1"/>
          <w:lang w:eastAsia="zh-CN"/>
        </w:rPr>
        <w:t>AI</w:t>
      </w:r>
      <w:r>
        <w:rPr>
          <w:spacing w:val="-1"/>
          <w:lang w:eastAsia="zh-CN"/>
        </w:rPr>
        <w:t>技术在教学全链条中的应用。案例可呈现</w:t>
      </w:r>
      <w:r>
        <w:rPr>
          <w:rFonts w:ascii="Times New Roman" w:hAnsi="Times New Roman" w:eastAsia="Times New Roman" w:cs="Times New Roman"/>
          <w:spacing w:val="-1"/>
          <w:lang w:eastAsia="zh-CN"/>
        </w:rPr>
        <w:t>AI</w:t>
      </w:r>
      <w:r>
        <w:rPr>
          <w:spacing w:val="-1"/>
          <w:lang w:eastAsia="zh-CN"/>
        </w:rPr>
        <w:t>驱动的教</w:t>
      </w:r>
      <w:r>
        <w:rPr>
          <w:spacing w:val="12"/>
          <w:lang w:eastAsia="zh-CN"/>
        </w:rPr>
        <w:t>学模式重构(如个性化学习路径设计)、课堂管理优化(如智能</w:t>
      </w:r>
      <w:r>
        <w:rPr>
          <w:spacing w:val="20"/>
          <w:lang w:eastAsia="zh-CN"/>
        </w:rPr>
        <w:t>学情监测),或智能化教学工具的创新应用实践(如运用</w:t>
      </w:r>
      <w:r>
        <w:rPr>
          <w:rFonts w:ascii="Times New Roman" w:hAnsi="Times New Roman" w:eastAsia="Times New Roman" w:cs="Times New Roman"/>
          <w:lang w:eastAsia="zh-CN"/>
        </w:rPr>
        <w:t>AI</w:t>
      </w:r>
      <w:r>
        <w:rPr>
          <w:spacing w:val="19"/>
          <w:lang w:eastAsia="zh-CN"/>
        </w:rPr>
        <w:t>技</w:t>
      </w:r>
      <w:r>
        <w:rPr>
          <w:lang w:eastAsia="zh-CN"/>
        </w:rPr>
        <w:t>术模拟实验过程、利用</w:t>
      </w:r>
      <w:r>
        <w:rPr>
          <w:rFonts w:ascii="Times New Roman" w:hAnsi="Times New Roman" w:eastAsia="Times New Roman" w:cs="Times New Roman"/>
          <w:lang w:eastAsia="zh-CN"/>
        </w:rPr>
        <w:t>AI</w:t>
      </w:r>
      <w:r>
        <w:rPr>
          <w:lang w:eastAsia="zh-CN"/>
        </w:rPr>
        <w:t>创建虚拟人物，增强课堂互动、借助</w:t>
      </w:r>
      <w:r>
        <w:rPr>
          <w:rFonts w:ascii="宋体" w:hAnsi="宋体" w:eastAsia="宋体" w:cs="宋体"/>
          <w:lang w:eastAsia="zh-CN"/>
        </w:rPr>
        <w:t>AI</w:t>
      </w:r>
      <w:r>
        <w:rPr>
          <w:spacing w:val="15"/>
          <w:lang w:eastAsia="zh-CN"/>
        </w:rPr>
        <w:t>进行智能批改与实时反馈等);参赛教师团队须提供真实有</w:t>
      </w:r>
      <w:r>
        <w:rPr>
          <w:spacing w:val="5"/>
          <w:lang w:eastAsia="zh-CN"/>
        </w:rPr>
        <w:t>效的教学应用数据和课堂教学视频作为支撑材料，重点展示</w:t>
      </w:r>
      <w:r>
        <w:rPr>
          <w:rFonts w:ascii="宋体" w:hAnsi="宋体" w:eastAsia="宋体" w:cs="宋体"/>
          <w:lang w:eastAsia="zh-CN"/>
        </w:rPr>
        <w:t>AI</w:t>
      </w:r>
      <w:r>
        <w:rPr>
          <w:spacing w:val="-4"/>
          <w:lang w:eastAsia="zh-CN"/>
        </w:rPr>
        <w:t>技术的课堂教学实践成效与推广价值。</w:t>
      </w:r>
    </w:p>
    <w:p>
      <w:pPr>
        <w:pStyle w:val="3"/>
        <w:spacing w:before="194" w:line="220" w:lineRule="auto"/>
        <w:ind w:left="649"/>
        <w:rPr>
          <w:rFonts w:hint="eastAsia"/>
          <w:lang w:eastAsia="zh-CN"/>
        </w:rPr>
      </w:pPr>
      <w:r>
        <w:rPr>
          <w:rFonts w:ascii="宋体" w:hAnsi="宋体" w:eastAsia="宋体" w:cs="宋体"/>
          <w:lang w:eastAsia="zh-CN"/>
        </w:rPr>
        <w:t>2.</w:t>
      </w:r>
      <w:r>
        <w:rPr>
          <w:lang w:eastAsia="zh-CN"/>
        </w:rPr>
        <w:t>作品要求</w:t>
      </w:r>
    </w:p>
    <w:p>
      <w:pPr>
        <w:pStyle w:val="3"/>
        <w:spacing w:before="170" w:line="279" w:lineRule="auto"/>
        <w:ind w:left="19" w:right="46" w:firstLine="809"/>
        <w:rPr>
          <w:rFonts w:hint="eastAsia"/>
          <w:lang w:eastAsia="zh-CN"/>
        </w:rPr>
      </w:pPr>
      <w:r>
        <w:rPr>
          <w:spacing w:val="12"/>
          <w:lang w:eastAsia="zh-CN"/>
        </w:rPr>
        <w:t>(1)要求对一门课程中连续6课时的教学内容进行教学设</w:t>
      </w:r>
      <w:r>
        <w:rPr>
          <w:spacing w:val="-4"/>
          <w:lang w:eastAsia="zh-CN"/>
        </w:rPr>
        <w:t>计和实施。</w:t>
      </w:r>
    </w:p>
    <w:p>
      <w:pPr>
        <w:pStyle w:val="3"/>
        <w:spacing w:before="173" w:line="222" w:lineRule="auto"/>
        <w:ind w:left="829"/>
        <w:rPr>
          <w:rFonts w:hint="eastAsia"/>
          <w:lang w:eastAsia="zh-CN"/>
        </w:rPr>
      </w:pPr>
      <w:r>
        <w:rPr>
          <w:spacing w:val="5"/>
          <w:lang w:eastAsia="zh-CN"/>
        </w:rPr>
        <w:t>(2)集成</w:t>
      </w:r>
      <w:r>
        <w:rPr>
          <w:rFonts w:ascii="Times New Roman" w:hAnsi="Times New Roman" w:eastAsia="Times New Roman" w:cs="Times New Roman"/>
          <w:lang w:eastAsia="zh-CN"/>
        </w:rPr>
        <w:t>AI</w:t>
      </w:r>
      <w:r>
        <w:rPr>
          <w:spacing w:val="5"/>
          <w:lang w:eastAsia="zh-CN"/>
        </w:rPr>
        <w:t>技术，展示其与教学活动的深度融合应用。</w:t>
      </w:r>
    </w:p>
    <w:p>
      <w:pPr>
        <w:spacing w:line="222" w:lineRule="auto"/>
        <w:rPr>
          <w:lang w:eastAsia="zh-CN"/>
        </w:rPr>
        <w:sectPr>
          <w:footerReference r:id="rId5" w:type="default"/>
          <w:pgSz w:w="12140" w:h="17010"/>
          <w:pgMar w:top="1445" w:right="1441" w:bottom="1874" w:left="1821" w:header="0" w:footer="1459" w:gutter="0"/>
          <w:cols w:space="720" w:num="1"/>
        </w:sectPr>
      </w:pPr>
    </w:p>
    <w:p>
      <w:pPr>
        <w:pStyle w:val="3"/>
        <w:spacing w:before="101" w:line="220" w:lineRule="auto"/>
        <w:ind w:left="680"/>
        <w:rPr>
          <w:rFonts w:hint="eastAsia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8"/>
          <w:sz w:val="31"/>
          <w:szCs w:val="31"/>
          <w:lang w:eastAsia="zh-CN"/>
        </w:rPr>
        <w:t>3.</w:t>
      </w:r>
      <w:r>
        <w:rPr>
          <w:spacing w:val="8"/>
          <w:sz w:val="31"/>
          <w:szCs w:val="31"/>
          <w:lang w:eastAsia="zh-CN"/>
        </w:rPr>
        <w:t>提交材料</w:t>
      </w:r>
    </w:p>
    <w:p>
      <w:pPr>
        <w:pStyle w:val="3"/>
        <w:spacing w:before="190" w:line="318" w:lineRule="auto"/>
        <w:ind w:firstLine="834"/>
        <w:rPr>
          <w:rFonts w:hint="eastAsia"/>
          <w:sz w:val="31"/>
          <w:szCs w:val="31"/>
          <w:lang w:eastAsia="zh-CN"/>
        </w:rPr>
      </w:pPr>
      <w:bookmarkStart w:id="1" w:name="OLE_LINK4"/>
      <w:r>
        <w:rPr>
          <w:spacing w:val="11"/>
          <w:sz w:val="31"/>
          <w:szCs w:val="31"/>
          <w:lang w:eastAsia="zh-CN"/>
        </w:rPr>
        <w:t>(1)文档材料(PDF格式)。参赛课程的课程标准、参赛班级授课计划表(注明授课日期、学时),包含课堂教学实录视频内容的6课时教学设计、教案和课件，教学设计包括课程名称(注明对应的参赛课程标准章节)、教学指导思想、学情分析、</w:t>
      </w:r>
      <w:r>
        <w:rPr>
          <w:spacing w:val="3"/>
          <w:sz w:val="31"/>
          <w:szCs w:val="31"/>
          <w:lang w:eastAsia="zh-CN"/>
        </w:rPr>
        <w:t>教学目标、教学重点与难点、教学环境、课程思政、教</w:t>
      </w:r>
      <w:r>
        <w:rPr>
          <w:spacing w:val="2"/>
          <w:sz w:val="31"/>
          <w:szCs w:val="31"/>
          <w:lang w:eastAsia="zh-CN"/>
        </w:rPr>
        <w:t>学过程设</w:t>
      </w:r>
      <w:r>
        <w:rPr>
          <w:spacing w:val="7"/>
          <w:sz w:val="31"/>
          <w:szCs w:val="31"/>
          <w:lang w:eastAsia="zh-CN"/>
        </w:rPr>
        <w:t>计(注明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AI</w:t>
      </w:r>
      <w:r>
        <w:rPr>
          <w:spacing w:val="7"/>
          <w:sz w:val="31"/>
          <w:szCs w:val="31"/>
          <w:lang w:eastAsia="zh-CN"/>
        </w:rPr>
        <w:t>赋能的教学环节及设计意图)、教学评价等，提交</w:t>
      </w:r>
      <w:r>
        <w:rPr>
          <w:spacing w:val="3"/>
          <w:sz w:val="31"/>
          <w:szCs w:val="31"/>
          <w:lang w:eastAsia="zh-CN"/>
        </w:rPr>
        <w:t>一份教学实施报告，报告应总结参赛内容的教学整体设计、教学</w:t>
      </w:r>
      <w:r>
        <w:rPr>
          <w:spacing w:val="11"/>
          <w:sz w:val="31"/>
          <w:szCs w:val="31"/>
          <w:lang w:eastAsia="zh-CN"/>
        </w:rPr>
        <w:t>实施过程、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AI</w:t>
      </w:r>
      <w:r>
        <w:rPr>
          <w:spacing w:val="11"/>
          <w:sz w:val="31"/>
          <w:szCs w:val="31"/>
          <w:lang w:eastAsia="zh-CN"/>
        </w:rPr>
        <w:t>技术应用、学生学习效果、反思改进措施等方面</w:t>
      </w:r>
      <w:r>
        <w:rPr>
          <w:spacing w:val="8"/>
          <w:sz w:val="31"/>
          <w:szCs w:val="31"/>
          <w:lang w:eastAsia="zh-CN"/>
        </w:rPr>
        <w:t>情况，突出重点和特色，体现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AI</w:t>
      </w:r>
      <w:r>
        <w:rPr>
          <w:spacing w:val="8"/>
          <w:sz w:val="31"/>
          <w:szCs w:val="31"/>
          <w:lang w:eastAsia="zh-CN"/>
        </w:rPr>
        <w:t>赋能的创新举</w:t>
      </w:r>
      <w:r>
        <w:rPr>
          <w:spacing w:val="7"/>
          <w:sz w:val="31"/>
          <w:szCs w:val="31"/>
          <w:lang w:eastAsia="zh-CN"/>
        </w:rPr>
        <w:t>措和具体成效，</w:t>
      </w:r>
      <w:r>
        <w:rPr>
          <w:sz w:val="31"/>
          <w:szCs w:val="31"/>
          <w:lang w:eastAsia="zh-CN"/>
        </w:rPr>
        <w:t>可用图表佐证。</w:t>
      </w:r>
    </w:p>
    <w:p>
      <w:pPr>
        <w:pStyle w:val="3"/>
        <w:spacing w:before="271" w:line="292" w:lineRule="auto"/>
        <w:ind w:right="50" w:firstLine="829"/>
        <w:rPr>
          <w:rFonts w:hint="eastAsia"/>
          <w:sz w:val="31"/>
          <w:szCs w:val="31"/>
          <w:lang w:eastAsia="zh-CN"/>
        </w:rPr>
      </w:pPr>
      <w:r>
        <w:rPr>
          <w:spacing w:val="19"/>
          <w:sz w:val="31"/>
          <w:szCs w:val="31"/>
          <w:lang w:eastAsia="zh-CN"/>
        </w:rPr>
        <w:t>(2)课堂应用视频。录制40分钟以内(可分若干段，总时</w:t>
      </w:r>
      <w:r>
        <w:rPr>
          <w:spacing w:val="15"/>
          <w:sz w:val="31"/>
          <w:szCs w:val="31"/>
          <w:lang w:eastAsia="zh-CN"/>
        </w:rPr>
        <w:t>长40分钟以内)能够充分体现</w:t>
      </w:r>
      <w:r>
        <w:rPr>
          <w:rFonts w:ascii="宋体" w:hAnsi="宋体" w:eastAsia="宋体" w:cs="宋体"/>
          <w:sz w:val="31"/>
          <w:szCs w:val="31"/>
          <w:lang w:eastAsia="zh-CN"/>
        </w:rPr>
        <w:t>AI</w:t>
      </w:r>
      <w:r>
        <w:rPr>
          <w:spacing w:val="15"/>
          <w:sz w:val="31"/>
          <w:szCs w:val="31"/>
          <w:lang w:eastAsia="zh-CN"/>
        </w:rPr>
        <w:t>技术与教育教学深度融合的课</w:t>
      </w:r>
      <w:r>
        <w:rPr>
          <w:spacing w:val="22"/>
          <w:sz w:val="31"/>
          <w:szCs w:val="31"/>
          <w:lang w:eastAsia="zh-CN"/>
        </w:rPr>
        <w:t>堂教学视频(教师出镜、有师生互动),关键节点有字幕提示。</w:t>
      </w:r>
    </w:p>
    <w:p>
      <w:pPr>
        <w:pStyle w:val="3"/>
        <w:spacing w:before="198" w:line="302" w:lineRule="auto"/>
        <w:ind w:right="95" w:firstLine="829"/>
        <w:rPr>
          <w:rFonts w:hint="eastAsia"/>
          <w:sz w:val="31"/>
          <w:szCs w:val="31"/>
          <w:lang w:eastAsia="zh-CN"/>
        </w:rPr>
      </w:pPr>
      <w:r>
        <w:rPr>
          <w:spacing w:val="38"/>
          <w:sz w:val="31"/>
          <w:szCs w:val="31"/>
          <w:lang w:eastAsia="zh-CN"/>
        </w:rPr>
        <w:t>(3)案例主要内容的视频介绍(或录屏视频),不超过8</w:t>
      </w:r>
      <w:r>
        <w:rPr>
          <w:spacing w:val="16"/>
          <w:sz w:val="31"/>
          <w:szCs w:val="31"/>
          <w:lang w:eastAsia="zh-CN"/>
        </w:rPr>
        <w:t>分钟。视频格式为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MP</w:t>
      </w:r>
      <w:r>
        <w:rPr>
          <w:rFonts w:ascii="Times New Roman" w:hAnsi="Times New Roman" w:eastAsia="Times New Roman" w:cs="Times New Roman"/>
          <w:spacing w:val="16"/>
          <w:sz w:val="31"/>
          <w:szCs w:val="31"/>
          <w:lang w:eastAsia="zh-CN"/>
        </w:rPr>
        <w:t>4,H.264</w:t>
      </w:r>
      <w:r>
        <w:rPr>
          <w:spacing w:val="16"/>
          <w:sz w:val="31"/>
          <w:szCs w:val="31"/>
          <w:lang w:eastAsia="zh-CN"/>
        </w:rPr>
        <w:t>编码，分辨率1280×720,码率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1024—1280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Kbps</w:t>
      </w: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,</w:t>
      </w:r>
      <w:r>
        <w:rPr>
          <w:spacing w:val="7"/>
          <w:sz w:val="31"/>
          <w:szCs w:val="31"/>
          <w:lang w:eastAsia="zh-CN"/>
        </w:rPr>
        <w:t>帧率25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fps</w:t>
      </w:r>
      <w:r>
        <w:rPr>
          <w:spacing w:val="7"/>
          <w:sz w:val="31"/>
          <w:szCs w:val="31"/>
          <w:lang w:eastAsia="zh-CN"/>
        </w:rPr>
        <w:t>(本方案需提交的视频匀采用本格</w:t>
      </w:r>
      <w:r>
        <w:rPr>
          <w:spacing w:val="-14"/>
          <w:sz w:val="31"/>
          <w:szCs w:val="31"/>
          <w:lang w:eastAsia="zh-CN"/>
        </w:rPr>
        <w:t>式)。</w:t>
      </w:r>
      <w:bookmarkEnd w:id="1"/>
    </w:p>
    <w:p>
      <w:pPr>
        <w:pStyle w:val="3"/>
        <w:spacing w:before="172" w:line="222" w:lineRule="auto"/>
        <w:ind w:left="799"/>
        <w:rPr>
          <w:rFonts w:hint="eastAsia"/>
          <w:sz w:val="31"/>
          <w:szCs w:val="31"/>
          <w:lang w:eastAsia="zh-CN"/>
        </w:rPr>
      </w:pPr>
      <w:r>
        <w:rPr>
          <w:spacing w:val="29"/>
          <w:sz w:val="31"/>
          <w:szCs w:val="31"/>
          <w:lang w:eastAsia="zh-CN"/>
        </w:rPr>
        <w:t>(二)融合</w:t>
      </w:r>
      <w:r>
        <w:rPr>
          <w:rFonts w:ascii="宋体" w:hAnsi="宋体" w:eastAsia="宋体" w:cs="宋体"/>
          <w:sz w:val="31"/>
          <w:szCs w:val="31"/>
          <w:lang w:eastAsia="zh-CN"/>
        </w:rPr>
        <w:t>AI</w:t>
      </w:r>
      <w:r>
        <w:rPr>
          <w:spacing w:val="29"/>
          <w:sz w:val="31"/>
          <w:szCs w:val="31"/>
          <w:lang w:eastAsia="zh-CN"/>
        </w:rPr>
        <w:t>数字化课程</w:t>
      </w:r>
    </w:p>
    <w:p>
      <w:pPr>
        <w:pStyle w:val="3"/>
        <w:spacing w:before="227" w:line="328" w:lineRule="auto"/>
        <w:ind w:right="129" w:firstLine="669"/>
        <w:jc w:val="both"/>
        <w:rPr>
          <w:rFonts w:hint="eastAsia"/>
          <w:sz w:val="31"/>
          <w:szCs w:val="31"/>
          <w:lang w:eastAsia="zh-CN"/>
        </w:rPr>
      </w:pPr>
      <w:r>
        <w:rPr>
          <w:rFonts w:ascii="Times New Roman" w:hAnsi="Times New Roman" w:eastAsia="Times New Roman" w:cs="Times New Roman"/>
          <w:spacing w:val="7"/>
          <w:sz w:val="31"/>
          <w:szCs w:val="31"/>
          <w:lang w:eastAsia="zh-CN"/>
        </w:rPr>
        <w:t>1.</w:t>
      </w:r>
      <w:r>
        <w:rPr>
          <w:spacing w:val="7"/>
          <w:sz w:val="31"/>
          <w:szCs w:val="31"/>
          <w:lang w:eastAsia="zh-CN"/>
        </w:rPr>
        <w:t>融合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AI</w:t>
      </w:r>
      <w:r>
        <w:rPr>
          <w:spacing w:val="7"/>
          <w:sz w:val="31"/>
          <w:szCs w:val="31"/>
          <w:lang w:eastAsia="zh-CN"/>
        </w:rPr>
        <w:t>的数字化课程是以学生为中心，通过深度融合数</w:t>
      </w:r>
      <w:r>
        <w:rPr>
          <w:spacing w:val="17"/>
          <w:sz w:val="31"/>
          <w:szCs w:val="31"/>
          <w:lang w:eastAsia="zh-CN"/>
        </w:rPr>
        <w:t>字技术(如知识图谱、虚拟仿真、</w:t>
      </w:r>
      <w:r>
        <w:rPr>
          <w:rFonts w:ascii="宋体" w:hAnsi="宋体" w:eastAsia="宋体" w:cs="宋体"/>
          <w:sz w:val="31"/>
          <w:szCs w:val="31"/>
          <w:lang w:eastAsia="zh-CN"/>
        </w:rPr>
        <w:t>AI</w:t>
      </w:r>
      <w:r>
        <w:rPr>
          <w:spacing w:val="17"/>
          <w:sz w:val="31"/>
          <w:szCs w:val="31"/>
          <w:lang w:eastAsia="zh-CN"/>
        </w:rPr>
        <w:t>等)构建智能化、互动性</w:t>
      </w:r>
      <w:r>
        <w:rPr>
          <w:spacing w:val="3"/>
          <w:sz w:val="31"/>
          <w:szCs w:val="31"/>
          <w:lang w:eastAsia="zh-CN"/>
        </w:rPr>
        <w:t>强的学习环境。课程内容依托知识图谱实现结构化、可视化知识</w:t>
      </w:r>
    </w:p>
    <w:p>
      <w:pPr>
        <w:spacing w:line="328" w:lineRule="auto"/>
        <w:rPr>
          <w:sz w:val="31"/>
          <w:szCs w:val="31"/>
          <w:lang w:eastAsia="zh-CN"/>
        </w:rPr>
        <w:sectPr>
          <w:footerReference r:id="rId6" w:type="default"/>
          <w:pgSz w:w="12130" w:h="17000"/>
          <w:pgMar w:top="1445" w:right="1445" w:bottom="1876" w:left="1790" w:header="0" w:footer="1474" w:gutter="0"/>
          <w:cols w:space="720" w:num="1"/>
        </w:sectPr>
      </w:pPr>
    </w:p>
    <w:p>
      <w:pPr>
        <w:pStyle w:val="3"/>
        <w:spacing w:before="100" w:line="333" w:lineRule="auto"/>
        <w:ind w:right="40"/>
        <w:rPr>
          <w:rFonts w:hint="eastAsia"/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体系，精准梳理知识点关联，结合虚拟仿真技术打造沉浸式实训</w:t>
      </w:r>
      <w:r>
        <w:rPr>
          <w:spacing w:val="16"/>
          <w:sz w:val="31"/>
          <w:szCs w:val="31"/>
          <w:lang w:eastAsia="zh-CN"/>
        </w:rPr>
        <w:t>场景，教学过程中整合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AI</w:t>
      </w:r>
      <w:r>
        <w:rPr>
          <w:spacing w:val="16"/>
          <w:sz w:val="31"/>
          <w:szCs w:val="31"/>
          <w:lang w:eastAsia="zh-CN"/>
        </w:rPr>
        <w:t>助教、智能推荐多模态资源(视频、</w:t>
      </w:r>
      <w:r>
        <w:rPr>
          <w:spacing w:val="15"/>
          <w:sz w:val="31"/>
          <w:szCs w:val="31"/>
          <w:lang w:eastAsia="zh-CN"/>
        </w:rPr>
        <w:t>电子书、虚拟实验等),并基于大数据分析实现</w:t>
      </w:r>
      <w:r>
        <w:rPr>
          <w:spacing w:val="14"/>
          <w:sz w:val="31"/>
          <w:szCs w:val="31"/>
          <w:lang w:eastAsia="zh-CN"/>
        </w:rPr>
        <w:t>个性化学习路径</w:t>
      </w:r>
      <w:r>
        <w:rPr>
          <w:spacing w:val="3"/>
          <w:sz w:val="31"/>
          <w:szCs w:val="31"/>
          <w:lang w:eastAsia="zh-CN"/>
        </w:rPr>
        <w:t>推荐与实时学情反馈。</w:t>
      </w:r>
    </w:p>
    <w:p>
      <w:pPr>
        <w:pStyle w:val="3"/>
        <w:spacing w:line="220" w:lineRule="auto"/>
        <w:ind w:left="656"/>
        <w:rPr>
          <w:rFonts w:hint="eastAsia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10"/>
          <w:sz w:val="31"/>
          <w:szCs w:val="31"/>
          <w:lang w:eastAsia="zh-CN"/>
        </w:rPr>
        <w:t>2.</w:t>
      </w:r>
      <w:r>
        <w:rPr>
          <w:spacing w:val="10"/>
          <w:sz w:val="31"/>
          <w:szCs w:val="31"/>
          <w:lang w:eastAsia="zh-CN"/>
        </w:rPr>
        <w:t>作品要求</w:t>
      </w:r>
    </w:p>
    <w:p>
      <w:pPr>
        <w:pStyle w:val="3"/>
        <w:tabs>
          <w:tab w:val="left" w:pos="206"/>
        </w:tabs>
        <w:spacing w:before="192" w:line="328" w:lineRule="auto"/>
        <w:ind w:left="6" w:firstLine="810"/>
        <w:jc w:val="both"/>
        <w:rPr>
          <w:rFonts w:hint="eastAsia"/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(1)课程支持碎片化学习，融合</w:t>
      </w:r>
      <w:r>
        <w:rPr>
          <w:rFonts w:ascii="宋体" w:hAnsi="宋体" w:eastAsia="宋体" w:cs="宋体"/>
          <w:sz w:val="31"/>
          <w:szCs w:val="31"/>
          <w:lang w:eastAsia="zh-CN"/>
        </w:rPr>
        <w:t>AI</w:t>
      </w:r>
      <w:r>
        <w:rPr>
          <w:spacing w:val="3"/>
          <w:sz w:val="31"/>
          <w:szCs w:val="31"/>
          <w:lang w:eastAsia="zh-CN"/>
        </w:rPr>
        <w:t>技术，实现智能推荐(如</w:t>
      </w:r>
      <w:r>
        <w:rPr>
          <w:spacing w:val="24"/>
          <w:sz w:val="31"/>
          <w:szCs w:val="31"/>
          <w:lang w:eastAsia="zh-CN"/>
        </w:rPr>
        <w:t>视频切片标记关联知识点)、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AI</w:t>
      </w:r>
      <w:r>
        <w:rPr>
          <w:spacing w:val="24"/>
          <w:sz w:val="31"/>
          <w:szCs w:val="31"/>
          <w:lang w:eastAsia="zh-CN"/>
        </w:rPr>
        <w:t>助教(自动答疑)、学情分析</w:t>
      </w:r>
      <w:r>
        <w:rPr>
          <w:spacing w:val="21"/>
          <w:sz w:val="31"/>
          <w:szCs w:val="31"/>
          <w:lang w:eastAsia="zh-CN"/>
        </w:rPr>
        <w:t>(生成学习画像),应用大模型辅助备课(如生成思政案例、智</w:t>
      </w:r>
      <w:r>
        <w:rPr>
          <w:spacing w:val="27"/>
          <w:sz w:val="31"/>
          <w:szCs w:val="31"/>
          <w:lang w:eastAsia="zh-CN"/>
        </w:rPr>
        <w:t>能出题)。</w:t>
      </w:r>
    </w:p>
    <w:p>
      <w:pPr>
        <w:pStyle w:val="3"/>
        <w:spacing w:before="26" w:line="354" w:lineRule="auto"/>
        <w:ind w:left="6" w:right="31" w:firstLine="810"/>
        <w:jc w:val="both"/>
        <w:rPr>
          <w:rFonts w:hint="eastAsia"/>
          <w:sz w:val="25"/>
          <w:szCs w:val="25"/>
          <w:lang w:eastAsia="zh-CN"/>
        </w:rPr>
      </w:pPr>
      <w:r>
        <w:rPr>
          <w:spacing w:val="16"/>
          <w:sz w:val="31"/>
          <w:szCs w:val="31"/>
          <w:lang w:eastAsia="zh-CN"/>
        </w:rPr>
        <w:t>(2)作品必需为原创，严禁抄袭或使用已商业化的项目内</w:t>
      </w:r>
      <w:r>
        <w:rPr>
          <w:spacing w:val="4"/>
          <w:sz w:val="31"/>
          <w:szCs w:val="31"/>
          <w:lang w:eastAsia="zh-CN"/>
        </w:rPr>
        <w:t>容。若使用非原创素材，需明确标注来源并获得授权，避免版权纠纷</w:t>
      </w:r>
      <w:r>
        <w:rPr>
          <w:spacing w:val="-11"/>
          <w:sz w:val="25"/>
          <w:szCs w:val="25"/>
          <w:lang w:eastAsia="zh-CN"/>
        </w:rPr>
        <w:t>。</w:t>
      </w:r>
    </w:p>
    <w:p>
      <w:pPr>
        <w:pStyle w:val="3"/>
        <w:spacing w:line="220" w:lineRule="auto"/>
        <w:ind w:left="656"/>
        <w:rPr>
          <w:rFonts w:hint="eastAsia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9"/>
          <w:sz w:val="31"/>
          <w:szCs w:val="31"/>
          <w:lang w:eastAsia="zh-CN"/>
        </w:rPr>
        <w:t>3.</w:t>
      </w:r>
      <w:r>
        <w:rPr>
          <w:spacing w:val="9"/>
          <w:sz w:val="31"/>
          <w:szCs w:val="31"/>
          <w:lang w:eastAsia="zh-CN"/>
        </w:rPr>
        <w:t>提交材料</w:t>
      </w:r>
    </w:p>
    <w:p>
      <w:pPr>
        <w:pStyle w:val="3"/>
        <w:spacing w:before="164" w:line="302" w:lineRule="auto"/>
        <w:ind w:left="6" w:right="47" w:firstLine="810"/>
        <w:rPr>
          <w:rFonts w:hint="eastAsia"/>
          <w:sz w:val="31"/>
          <w:szCs w:val="31"/>
          <w:lang w:eastAsia="zh-CN"/>
        </w:rPr>
      </w:pPr>
      <w:bookmarkStart w:id="2" w:name="OLE_LINK5"/>
      <w:r>
        <w:rPr>
          <w:spacing w:val="14"/>
          <w:sz w:val="31"/>
          <w:szCs w:val="31"/>
          <w:lang w:eastAsia="zh-CN"/>
        </w:rPr>
        <w:t>(1)提交课程网址及相关访问帐号、密码，提交2000字左</w:t>
      </w:r>
      <w:r>
        <w:rPr>
          <w:spacing w:val="19"/>
          <w:sz w:val="31"/>
          <w:szCs w:val="31"/>
          <w:lang w:eastAsia="zh-CN"/>
        </w:rPr>
        <w:t>右的文档材料</w:t>
      </w:r>
      <w:r>
        <w:rPr>
          <w:rFonts w:ascii="Times New Roman" w:hAnsi="Times New Roman" w:eastAsia="Times New Roman" w:cs="Times New Roman"/>
          <w:spacing w:val="19"/>
          <w:sz w:val="31"/>
          <w:szCs w:val="31"/>
          <w:lang w:eastAsia="zh-CN"/>
        </w:rPr>
        <w:t>(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PDF</w:t>
      </w:r>
      <w:r>
        <w:rPr>
          <w:spacing w:val="19"/>
          <w:sz w:val="31"/>
          <w:szCs w:val="31"/>
          <w:lang w:eastAsia="zh-CN"/>
        </w:rPr>
        <w:t>格式),阐述数字化课程设计理念、创作思</w:t>
      </w:r>
      <w:r>
        <w:rPr>
          <w:spacing w:val="4"/>
          <w:sz w:val="31"/>
          <w:szCs w:val="31"/>
          <w:lang w:eastAsia="zh-CN"/>
        </w:rPr>
        <w:t>路、技术实现方案、实际应用案例及效果验证数据，展现技术落</w:t>
      </w:r>
      <w:r>
        <w:rPr>
          <w:spacing w:val="11"/>
          <w:sz w:val="31"/>
          <w:szCs w:val="31"/>
          <w:lang w:eastAsia="zh-CN"/>
        </w:rPr>
        <w:t>地的可行性与教育场景的适配价值，尤其需突出</w:t>
      </w:r>
      <w:r>
        <w:rPr>
          <w:rFonts w:ascii="宋体" w:hAnsi="宋体" w:eastAsia="宋体" w:cs="宋体"/>
          <w:sz w:val="31"/>
          <w:szCs w:val="31"/>
          <w:lang w:eastAsia="zh-CN"/>
        </w:rPr>
        <w:t>AI</w:t>
      </w:r>
      <w:r>
        <w:rPr>
          <w:spacing w:val="11"/>
          <w:sz w:val="31"/>
          <w:szCs w:val="31"/>
          <w:lang w:eastAsia="zh-CN"/>
        </w:rPr>
        <w:t>技术如何解</w:t>
      </w:r>
      <w:r>
        <w:rPr>
          <w:spacing w:val="1"/>
          <w:sz w:val="31"/>
          <w:szCs w:val="31"/>
          <w:lang w:eastAsia="zh-CN"/>
        </w:rPr>
        <w:t>决传统教学痛点。</w:t>
      </w:r>
    </w:p>
    <w:p>
      <w:pPr>
        <w:pStyle w:val="3"/>
        <w:spacing w:before="175" w:line="306" w:lineRule="auto"/>
        <w:ind w:left="6" w:right="42" w:firstLine="810"/>
        <w:rPr>
          <w:rFonts w:hint="eastAsia"/>
          <w:sz w:val="25"/>
          <w:szCs w:val="25"/>
          <w:lang w:eastAsia="zh-CN"/>
        </w:rPr>
      </w:pPr>
      <w:r>
        <w:rPr>
          <w:spacing w:val="33"/>
          <w:sz w:val="31"/>
          <w:szCs w:val="31"/>
          <w:lang w:eastAsia="zh-CN"/>
        </w:rPr>
        <w:t>(2)说课视频(或录屏视频),主要展示课程</w:t>
      </w:r>
      <w:r>
        <w:rPr>
          <w:spacing w:val="32"/>
          <w:sz w:val="31"/>
          <w:szCs w:val="31"/>
          <w:lang w:eastAsia="zh-CN"/>
        </w:rPr>
        <w:t>设计理念、</w:t>
      </w:r>
      <w:r>
        <w:rPr>
          <w:rFonts w:ascii="宋体" w:hAnsi="宋体" w:eastAsia="宋体" w:cs="宋体"/>
          <w:sz w:val="31"/>
          <w:szCs w:val="31"/>
          <w:lang w:eastAsia="zh-CN"/>
        </w:rPr>
        <w:t>AI</w:t>
      </w:r>
      <w:r>
        <w:rPr>
          <w:spacing w:val="7"/>
          <w:sz w:val="31"/>
          <w:szCs w:val="31"/>
          <w:lang w:eastAsia="zh-CN"/>
        </w:rPr>
        <w:t>技术融合亮点、虚拟仿真技术应用及知识图谱逻辑，不超过8分钟</w:t>
      </w:r>
      <w:r>
        <w:rPr>
          <w:spacing w:val="-12"/>
          <w:sz w:val="25"/>
          <w:szCs w:val="25"/>
          <w:lang w:eastAsia="zh-CN"/>
        </w:rPr>
        <w:t>。</w:t>
      </w:r>
      <w:bookmarkEnd w:id="2"/>
    </w:p>
    <w:p>
      <w:pPr>
        <w:pStyle w:val="3"/>
        <w:spacing w:before="184" w:line="220" w:lineRule="auto"/>
        <w:ind w:left="816"/>
        <w:rPr>
          <w:rFonts w:hint="eastAsia"/>
          <w:sz w:val="31"/>
          <w:szCs w:val="31"/>
          <w:lang w:eastAsia="zh-CN"/>
        </w:rPr>
      </w:pPr>
      <w:r>
        <w:rPr>
          <w:spacing w:val="26"/>
          <w:sz w:val="31"/>
          <w:szCs w:val="31"/>
          <w:lang w:eastAsia="zh-CN"/>
        </w:rPr>
        <w:t>(三)数字仿真作品</w:t>
      </w:r>
    </w:p>
    <w:p>
      <w:pPr>
        <w:pStyle w:val="3"/>
        <w:spacing w:before="170" w:line="220" w:lineRule="auto"/>
        <w:ind w:left="656"/>
        <w:rPr>
          <w:rFonts w:hint="eastAsia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9"/>
          <w:sz w:val="31"/>
          <w:szCs w:val="31"/>
          <w:lang w:eastAsia="zh-CN"/>
        </w:rPr>
        <w:t>1.</w:t>
      </w:r>
      <w:r>
        <w:rPr>
          <w:spacing w:val="9"/>
          <w:sz w:val="31"/>
          <w:szCs w:val="31"/>
          <w:lang w:eastAsia="zh-CN"/>
        </w:rPr>
        <w:t>数字仿真作品是指依托扩展现实</w:t>
      </w:r>
      <w:r>
        <w:rPr>
          <w:rFonts w:ascii="宋体" w:hAnsi="宋体" w:eastAsia="宋体" w:cs="宋体"/>
          <w:sz w:val="31"/>
          <w:szCs w:val="31"/>
          <w:lang w:eastAsia="zh-CN"/>
        </w:rPr>
        <w:t>XR</w:t>
      </w:r>
      <w:r>
        <w:rPr>
          <w:rFonts w:ascii="宋体" w:hAnsi="宋体" w:eastAsia="宋体" w:cs="宋体"/>
          <w:spacing w:val="9"/>
          <w:sz w:val="31"/>
          <w:szCs w:val="31"/>
          <w:lang w:eastAsia="zh-CN"/>
        </w:rPr>
        <w:t>(</w:t>
      </w:r>
      <w:r>
        <w:rPr>
          <w:rFonts w:ascii="宋体" w:hAnsi="宋体" w:eastAsia="宋体" w:cs="宋体"/>
          <w:sz w:val="31"/>
          <w:szCs w:val="31"/>
          <w:lang w:eastAsia="zh-CN"/>
        </w:rPr>
        <w:t>VR</w:t>
      </w:r>
      <w:r>
        <w:rPr>
          <w:rFonts w:ascii="宋体" w:hAnsi="宋体" w:eastAsia="宋体" w:cs="宋体"/>
          <w:spacing w:val="9"/>
          <w:sz w:val="31"/>
          <w:szCs w:val="31"/>
          <w:lang w:eastAsia="zh-CN"/>
        </w:rPr>
        <w:t>/</w:t>
      </w:r>
      <w:r>
        <w:rPr>
          <w:rFonts w:ascii="宋体" w:hAnsi="宋体" w:eastAsia="宋体" w:cs="宋体"/>
          <w:sz w:val="31"/>
          <w:szCs w:val="31"/>
          <w:lang w:eastAsia="zh-CN"/>
        </w:rPr>
        <w:t>AR</w:t>
      </w:r>
      <w:r>
        <w:rPr>
          <w:rFonts w:ascii="宋体" w:hAnsi="宋体" w:eastAsia="宋体" w:cs="宋体"/>
          <w:spacing w:val="9"/>
          <w:sz w:val="31"/>
          <w:szCs w:val="31"/>
          <w:lang w:eastAsia="zh-CN"/>
        </w:rPr>
        <w:t>/</w:t>
      </w:r>
      <w:r>
        <w:rPr>
          <w:rFonts w:ascii="宋体" w:hAnsi="宋体" w:eastAsia="宋体" w:cs="宋体"/>
          <w:sz w:val="31"/>
          <w:szCs w:val="31"/>
          <w:lang w:eastAsia="zh-CN"/>
        </w:rPr>
        <w:t>MR</w:t>
      </w:r>
      <w:r>
        <w:rPr>
          <w:rFonts w:ascii="宋体" w:hAnsi="宋体" w:eastAsia="宋体" w:cs="宋体"/>
          <w:spacing w:val="9"/>
          <w:sz w:val="31"/>
          <w:szCs w:val="31"/>
          <w:lang w:eastAsia="zh-CN"/>
        </w:rPr>
        <w:t>)、</w:t>
      </w:r>
      <w:r>
        <w:rPr>
          <w:rFonts w:ascii="宋体" w:hAnsi="宋体" w:eastAsia="宋体" w:cs="宋体"/>
          <w:sz w:val="31"/>
          <w:szCs w:val="31"/>
          <w:lang w:eastAsia="zh-CN"/>
        </w:rPr>
        <w:t>AI</w:t>
      </w:r>
      <w:r>
        <w:rPr>
          <w:spacing w:val="9"/>
          <w:sz w:val="31"/>
          <w:szCs w:val="31"/>
          <w:lang w:eastAsia="zh-CN"/>
        </w:rPr>
        <w:t>等</w:t>
      </w:r>
    </w:p>
    <w:p>
      <w:pPr>
        <w:spacing w:line="220" w:lineRule="auto"/>
        <w:rPr>
          <w:sz w:val="31"/>
          <w:szCs w:val="31"/>
          <w:lang w:eastAsia="zh-CN"/>
        </w:rPr>
        <w:sectPr>
          <w:footerReference r:id="rId7" w:type="default"/>
          <w:pgSz w:w="12090" w:h="16970"/>
          <w:pgMar w:top="1442" w:right="1408" w:bottom="1836" w:left="1813" w:header="0" w:footer="1434" w:gutter="0"/>
          <w:cols w:space="720" w:num="1"/>
        </w:sectPr>
      </w:pPr>
    </w:p>
    <w:p>
      <w:pPr>
        <w:pStyle w:val="3"/>
        <w:spacing w:before="101" w:line="326" w:lineRule="auto"/>
        <w:ind w:right="164"/>
        <w:jc w:val="both"/>
        <w:rPr>
          <w:rFonts w:hint="eastAsia"/>
          <w:sz w:val="31"/>
          <w:szCs w:val="31"/>
          <w:lang w:eastAsia="zh-CN"/>
        </w:rPr>
      </w:pPr>
      <w:r>
        <w:rPr>
          <w:spacing w:val="3"/>
          <w:sz w:val="31"/>
          <w:szCs w:val="31"/>
          <w:lang w:eastAsia="zh-CN"/>
        </w:rPr>
        <w:t>技术构建的数字化沉浸式交互教学系统，可</w:t>
      </w:r>
      <w:r>
        <w:rPr>
          <w:spacing w:val="2"/>
          <w:sz w:val="31"/>
          <w:szCs w:val="31"/>
          <w:lang w:eastAsia="zh-CN"/>
        </w:rPr>
        <w:t>以实现沉浸式智能交</w:t>
      </w:r>
      <w:r>
        <w:rPr>
          <w:spacing w:val="3"/>
          <w:sz w:val="31"/>
          <w:szCs w:val="31"/>
          <w:lang w:eastAsia="zh-CN"/>
        </w:rPr>
        <w:t>互学习、动态反馈、学习路径自适应调整等功能，构</w:t>
      </w:r>
      <w:r>
        <w:rPr>
          <w:spacing w:val="2"/>
          <w:sz w:val="31"/>
          <w:szCs w:val="31"/>
          <w:lang w:eastAsia="zh-CN"/>
        </w:rPr>
        <w:t>建智能化的</w:t>
      </w:r>
      <w:r>
        <w:rPr>
          <w:spacing w:val="3"/>
          <w:sz w:val="31"/>
          <w:szCs w:val="31"/>
          <w:lang w:eastAsia="zh-CN"/>
        </w:rPr>
        <w:t>高度仿真的实验环境和实验对象，有效解决教学和实</w:t>
      </w:r>
      <w:r>
        <w:rPr>
          <w:spacing w:val="2"/>
          <w:sz w:val="31"/>
          <w:szCs w:val="31"/>
          <w:lang w:eastAsia="zh-CN"/>
        </w:rPr>
        <w:t>验中存在的</w:t>
      </w:r>
      <w:r>
        <w:rPr>
          <w:spacing w:val="5"/>
          <w:sz w:val="31"/>
          <w:szCs w:val="31"/>
          <w:lang w:eastAsia="zh-CN"/>
        </w:rPr>
        <w:t>诸多问题，达到优化教育资源、提高教学质量的目的。</w:t>
      </w:r>
    </w:p>
    <w:p>
      <w:pPr>
        <w:pStyle w:val="3"/>
        <w:spacing w:line="220" w:lineRule="auto"/>
        <w:ind w:left="639"/>
        <w:rPr>
          <w:rFonts w:hint="eastAsia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9"/>
          <w:sz w:val="31"/>
          <w:szCs w:val="31"/>
          <w:lang w:eastAsia="zh-CN"/>
        </w:rPr>
        <w:t>2.</w:t>
      </w:r>
      <w:r>
        <w:rPr>
          <w:spacing w:val="9"/>
          <w:sz w:val="31"/>
          <w:szCs w:val="31"/>
          <w:lang w:eastAsia="zh-CN"/>
        </w:rPr>
        <w:t>作品要求</w:t>
      </w:r>
    </w:p>
    <w:p>
      <w:pPr>
        <w:pStyle w:val="3"/>
        <w:spacing w:before="130" w:line="285" w:lineRule="auto"/>
        <w:ind w:right="128" w:firstLine="809"/>
        <w:rPr>
          <w:rFonts w:hint="eastAsia"/>
          <w:sz w:val="31"/>
          <w:szCs w:val="31"/>
          <w:lang w:eastAsia="zh-CN"/>
        </w:rPr>
      </w:pPr>
      <w:r>
        <w:rPr>
          <w:spacing w:val="15"/>
          <w:sz w:val="31"/>
          <w:szCs w:val="31"/>
          <w:lang w:eastAsia="zh-CN"/>
        </w:rPr>
        <w:t>(1)作品至少含一个教学单元的内容，制作工具和呈现形</w:t>
      </w:r>
      <w:r>
        <w:rPr>
          <w:spacing w:val="3"/>
          <w:sz w:val="31"/>
          <w:szCs w:val="31"/>
          <w:lang w:eastAsia="zh-CN"/>
        </w:rPr>
        <w:t>式不限，支持多终端交互。</w:t>
      </w:r>
    </w:p>
    <w:p>
      <w:pPr>
        <w:pStyle w:val="3"/>
        <w:spacing w:before="172" w:line="219" w:lineRule="auto"/>
        <w:ind w:left="809"/>
        <w:rPr>
          <w:rFonts w:hint="eastAsia"/>
          <w:sz w:val="31"/>
          <w:szCs w:val="31"/>
          <w:lang w:eastAsia="zh-CN"/>
        </w:rPr>
      </w:pPr>
      <w:r>
        <w:rPr>
          <w:spacing w:val="11"/>
          <w:sz w:val="31"/>
          <w:szCs w:val="31"/>
          <w:lang w:eastAsia="zh-CN"/>
        </w:rPr>
        <w:t>(2)体现数字仿真技术在教学应用中的深度融合。</w:t>
      </w:r>
    </w:p>
    <w:p>
      <w:pPr>
        <w:pStyle w:val="3"/>
        <w:spacing w:before="175" w:line="288" w:lineRule="auto"/>
        <w:ind w:right="39" w:firstLine="809"/>
        <w:rPr>
          <w:rFonts w:hint="eastAsia"/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</w:rPr>
        <w:t>(3)鼓励结合广西特色产业、未来产业设计仿真教学场景，</w:t>
      </w:r>
      <w:r>
        <w:rPr>
          <w:spacing w:val="2"/>
          <w:sz w:val="31"/>
          <w:szCs w:val="31"/>
          <w:lang w:eastAsia="zh-CN"/>
        </w:rPr>
        <w:t>增强实用性。</w:t>
      </w:r>
    </w:p>
    <w:p>
      <w:pPr>
        <w:pStyle w:val="3"/>
        <w:spacing w:before="180" w:line="220" w:lineRule="auto"/>
        <w:ind w:left="659"/>
        <w:rPr>
          <w:rFonts w:hint="eastAsia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9"/>
          <w:sz w:val="31"/>
          <w:szCs w:val="31"/>
          <w:lang w:eastAsia="zh-CN"/>
        </w:rPr>
        <w:t>3.</w:t>
      </w:r>
      <w:r>
        <w:rPr>
          <w:spacing w:val="9"/>
          <w:sz w:val="31"/>
          <w:szCs w:val="31"/>
          <w:lang w:eastAsia="zh-CN"/>
        </w:rPr>
        <w:t>提交材料</w:t>
      </w:r>
    </w:p>
    <w:p>
      <w:pPr>
        <w:pStyle w:val="3"/>
        <w:spacing w:before="159" w:line="286" w:lineRule="auto"/>
        <w:ind w:right="108" w:firstLine="809"/>
        <w:rPr>
          <w:rFonts w:hint="eastAsia"/>
          <w:sz w:val="31"/>
          <w:szCs w:val="31"/>
          <w:lang w:eastAsia="zh-CN"/>
        </w:rPr>
      </w:pPr>
      <w:bookmarkStart w:id="3" w:name="OLE_LINK6"/>
      <w:r>
        <w:rPr>
          <w:spacing w:val="16"/>
          <w:sz w:val="31"/>
          <w:szCs w:val="31"/>
          <w:lang w:eastAsia="zh-CN"/>
        </w:rPr>
        <w:t>(1)仿真作品或链接网址，提供可运行的安</w:t>
      </w:r>
      <w:r>
        <w:rPr>
          <w:spacing w:val="15"/>
          <w:sz w:val="31"/>
          <w:szCs w:val="31"/>
          <w:lang w:eastAsia="zh-CN"/>
        </w:rPr>
        <w:t>装包或访问网</w:t>
      </w:r>
      <w:r>
        <w:rPr>
          <w:spacing w:val="5"/>
          <w:sz w:val="31"/>
          <w:szCs w:val="31"/>
          <w:lang w:eastAsia="zh-CN"/>
        </w:rPr>
        <w:t>址，兼容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Windows</w:t>
      </w:r>
      <w:r>
        <w:rPr>
          <w:rFonts w:ascii="Times New Roman" w:hAnsi="Times New Roman" w:eastAsia="Times New Roman" w:cs="Times New Roman"/>
          <w:spacing w:val="5"/>
          <w:sz w:val="31"/>
          <w:szCs w:val="31"/>
          <w:lang w:eastAsia="zh-CN"/>
        </w:rPr>
        <w:t>/</w:t>
      </w:r>
      <w:r>
        <w:rPr>
          <w:spacing w:val="5"/>
          <w:sz w:val="31"/>
          <w:szCs w:val="31"/>
          <w:lang w:eastAsia="zh-CN"/>
        </w:rPr>
        <w:t>鸿蒙/</w:t>
      </w:r>
      <w:r>
        <w:rPr>
          <w:rFonts w:ascii="Times New Roman" w:hAnsi="Times New Roman" w:eastAsia="Times New Roman" w:cs="Times New Roman"/>
          <w:sz w:val="31"/>
          <w:szCs w:val="31"/>
          <w:lang w:eastAsia="zh-CN"/>
        </w:rPr>
        <w:t>Android</w:t>
      </w:r>
      <w:r>
        <w:rPr>
          <w:spacing w:val="5"/>
          <w:sz w:val="31"/>
          <w:szCs w:val="31"/>
          <w:lang w:eastAsia="zh-CN"/>
        </w:rPr>
        <w:t>等主流操作系统。</w:t>
      </w:r>
    </w:p>
    <w:p>
      <w:pPr>
        <w:pStyle w:val="3"/>
        <w:spacing w:before="140" w:line="279" w:lineRule="auto"/>
        <w:ind w:firstLine="809"/>
        <w:rPr>
          <w:rFonts w:hint="eastAsia"/>
          <w:sz w:val="31"/>
          <w:szCs w:val="31"/>
          <w:lang w:eastAsia="zh-CN"/>
        </w:rPr>
      </w:pPr>
      <w:r>
        <w:rPr>
          <w:spacing w:val="22"/>
          <w:sz w:val="31"/>
          <w:szCs w:val="31"/>
          <w:lang w:eastAsia="zh-CN"/>
        </w:rPr>
        <w:t>(2)作品说明文档</w:t>
      </w:r>
      <w:r>
        <w:rPr>
          <w:rFonts w:ascii="宋体" w:hAnsi="宋体" w:eastAsia="宋体" w:cs="宋体"/>
          <w:spacing w:val="22"/>
          <w:sz w:val="31"/>
          <w:szCs w:val="31"/>
          <w:lang w:eastAsia="zh-CN"/>
        </w:rPr>
        <w:t>(</w:t>
      </w:r>
      <w:r>
        <w:rPr>
          <w:rFonts w:ascii="宋体" w:hAnsi="宋体" w:eastAsia="宋体" w:cs="宋体"/>
          <w:sz w:val="31"/>
          <w:szCs w:val="31"/>
          <w:lang w:eastAsia="zh-CN"/>
        </w:rPr>
        <w:t>PDF</w:t>
      </w:r>
      <w:r>
        <w:rPr>
          <w:spacing w:val="22"/>
          <w:sz w:val="31"/>
          <w:szCs w:val="31"/>
          <w:lang w:eastAsia="zh-CN"/>
        </w:rPr>
        <w:t>格式),含技术方案、使用方法、</w:t>
      </w:r>
      <w:r>
        <w:rPr>
          <w:spacing w:val="5"/>
          <w:sz w:val="31"/>
          <w:szCs w:val="31"/>
          <w:lang w:eastAsia="zh-CN"/>
        </w:rPr>
        <w:t>应用效果等。</w:t>
      </w:r>
    </w:p>
    <w:p>
      <w:pPr>
        <w:pStyle w:val="3"/>
        <w:spacing w:before="143" w:line="279" w:lineRule="auto"/>
        <w:ind w:right="134" w:firstLine="809"/>
        <w:rPr>
          <w:rFonts w:hint="eastAsia"/>
          <w:sz w:val="31"/>
          <w:szCs w:val="31"/>
          <w:lang w:eastAsia="zh-CN"/>
        </w:rPr>
      </w:pPr>
      <w:r>
        <w:rPr>
          <w:spacing w:val="31"/>
          <w:sz w:val="31"/>
          <w:szCs w:val="31"/>
          <w:lang w:eastAsia="zh-CN"/>
        </w:rPr>
        <w:t>(3)作品演示视频(10分钟内),展示作品核心功能、使</w:t>
      </w:r>
      <w:r>
        <w:rPr>
          <w:spacing w:val="3"/>
          <w:sz w:val="31"/>
          <w:szCs w:val="31"/>
          <w:lang w:eastAsia="zh-CN"/>
        </w:rPr>
        <w:t>用方法及应用效果。</w:t>
      </w:r>
      <w:bookmarkEnd w:id="3"/>
    </w:p>
    <w:p>
      <w:pPr>
        <w:spacing w:before="163" w:line="222" w:lineRule="auto"/>
        <w:ind w:left="694"/>
        <w:outlineLvl w:val="2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-6"/>
          <w:sz w:val="31"/>
          <w:szCs w:val="31"/>
          <w:lang w:eastAsia="zh-CN"/>
        </w:rPr>
        <w:t>二、作品提交及评审</w:t>
      </w:r>
    </w:p>
    <w:p>
      <w:pPr>
        <w:pStyle w:val="3"/>
        <w:spacing w:before="158" w:line="220" w:lineRule="auto"/>
        <w:ind w:left="809"/>
        <w:rPr>
          <w:rFonts w:hint="eastAsia"/>
          <w:sz w:val="31"/>
          <w:szCs w:val="31"/>
          <w:lang w:eastAsia="zh-CN"/>
        </w:rPr>
      </w:pPr>
      <w:r>
        <w:rPr>
          <w:spacing w:val="20"/>
          <w:sz w:val="31"/>
          <w:szCs w:val="31"/>
          <w:lang w:eastAsia="zh-CN"/>
        </w:rPr>
        <w:t>(一)作品推荐</w:t>
      </w:r>
    </w:p>
    <w:p>
      <w:pPr>
        <w:pStyle w:val="3"/>
        <w:spacing w:before="159" w:line="325" w:lineRule="auto"/>
        <w:ind w:right="83" w:firstLine="739"/>
        <w:rPr>
          <w:rFonts w:hint="eastAsia"/>
          <w:sz w:val="31"/>
          <w:szCs w:val="31"/>
          <w:lang w:eastAsia="zh-CN"/>
        </w:rPr>
      </w:pPr>
      <w:r>
        <w:rPr>
          <w:spacing w:val="1"/>
          <w:sz w:val="31"/>
          <w:szCs w:val="31"/>
          <w:lang w:eastAsia="zh-CN"/>
        </w:rPr>
        <w:t>由各学校自行评审，按要求在规定时间内向大赛组委会推荐</w:t>
      </w:r>
      <w:r>
        <w:rPr>
          <w:sz w:val="31"/>
          <w:szCs w:val="31"/>
          <w:lang w:eastAsia="zh-CN"/>
        </w:rPr>
        <w:t>参赛作品。</w:t>
      </w:r>
    </w:p>
    <w:p>
      <w:pPr>
        <w:pStyle w:val="3"/>
        <w:spacing w:line="220" w:lineRule="auto"/>
        <w:ind w:left="809"/>
        <w:rPr>
          <w:rFonts w:hint="eastAsia"/>
          <w:sz w:val="31"/>
          <w:szCs w:val="31"/>
          <w:lang w:eastAsia="zh-CN"/>
        </w:rPr>
      </w:pPr>
      <w:r>
        <w:rPr>
          <w:spacing w:val="30"/>
          <w:sz w:val="31"/>
          <w:szCs w:val="31"/>
          <w:lang w:eastAsia="zh-CN"/>
        </w:rPr>
        <w:t>(二)作品提交</w:t>
      </w:r>
    </w:p>
    <w:p>
      <w:pPr>
        <w:pStyle w:val="3"/>
        <w:spacing w:before="161" w:line="221" w:lineRule="auto"/>
        <w:ind w:left="719"/>
        <w:rPr>
          <w:rFonts w:hint="eastAsia"/>
          <w:sz w:val="31"/>
          <w:szCs w:val="31"/>
          <w:lang w:eastAsia="zh-CN"/>
        </w:rPr>
      </w:pPr>
      <w:r>
        <w:rPr>
          <w:spacing w:val="8"/>
          <w:sz w:val="31"/>
          <w:szCs w:val="31"/>
          <w:lang w:eastAsia="zh-CN"/>
        </w:rPr>
        <w:t>大赛申报和评审平台开放后，各高校指定1名负责人按要求</w:t>
      </w:r>
    </w:p>
    <w:p>
      <w:pPr>
        <w:spacing w:line="221" w:lineRule="auto"/>
        <w:rPr>
          <w:sz w:val="31"/>
          <w:szCs w:val="31"/>
          <w:lang w:eastAsia="zh-CN"/>
        </w:rPr>
        <w:sectPr>
          <w:footerReference r:id="rId8" w:type="default"/>
          <w:pgSz w:w="11900" w:h="16840"/>
          <w:pgMar w:top="1431" w:right="1295" w:bottom="1736" w:left="1680" w:header="0" w:footer="1334" w:gutter="0"/>
          <w:cols w:space="720" w:num="1"/>
        </w:sectPr>
      </w:pPr>
    </w:p>
    <w:p>
      <w:pPr>
        <w:pStyle w:val="3"/>
        <w:spacing w:before="101" w:line="323" w:lineRule="auto"/>
        <w:ind w:left="116" w:right="43"/>
        <w:jc w:val="both"/>
        <w:rPr>
          <w:rFonts w:hint="eastAsia"/>
          <w:sz w:val="31"/>
          <w:szCs w:val="31"/>
          <w:lang w:eastAsia="zh-CN"/>
        </w:rPr>
      </w:pPr>
      <w:r>
        <w:rPr>
          <w:spacing w:val="5"/>
          <w:sz w:val="31"/>
          <w:szCs w:val="31"/>
          <w:lang w:eastAsia="zh-CN"/>
        </w:rPr>
        <w:t>准确填写每一件作品基本信息，在该平台上传作品相关材料；各</w:t>
      </w:r>
      <w:r>
        <w:rPr>
          <w:spacing w:val="16"/>
          <w:sz w:val="31"/>
          <w:szCs w:val="31"/>
          <w:lang w:eastAsia="zh-CN"/>
        </w:rPr>
        <w:t>高校登陆申报和评审平台的账号和密码将以一对一方式发给各</w:t>
      </w:r>
      <w:r>
        <w:rPr>
          <w:spacing w:val="4"/>
          <w:sz w:val="31"/>
          <w:szCs w:val="31"/>
          <w:lang w:eastAsia="zh-CN"/>
        </w:rPr>
        <w:t>校负责老师。</w:t>
      </w:r>
    </w:p>
    <w:p>
      <w:pPr>
        <w:pStyle w:val="3"/>
        <w:spacing w:before="9" w:line="224" w:lineRule="auto"/>
        <w:ind w:left="906"/>
        <w:rPr>
          <w:rFonts w:hint="eastAsia"/>
          <w:sz w:val="31"/>
          <w:szCs w:val="31"/>
          <w:lang w:eastAsia="zh-CN"/>
        </w:rPr>
      </w:pPr>
      <w:r>
        <w:rPr>
          <w:spacing w:val="31"/>
          <w:sz w:val="31"/>
          <w:szCs w:val="31"/>
          <w:lang w:eastAsia="zh-CN"/>
        </w:rPr>
        <w:t>(三)公示处理</w:t>
      </w:r>
    </w:p>
    <w:p>
      <w:pPr>
        <w:pStyle w:val="3"/>
        <w:spacing w:before="181" w:line="332" w:lineRule="auto"/>
        <w:ind w:left="116" w:firstLine="640"/>
        <w:jc w:val="both"/>
        <w:rPr>
          <w:rFonts w:hint="default"/>
          <w:lang w:val="en-US"/>
        </w:rPr>
      </w:pPr>
      <w:r>
        <w:rPr>
          <w:spacing w:val="4"/>
          <w:sz w:val="31"/>
          <w:szCs w:val="31"/>
          <w:lang w:eastAsia="zh-CN"/>
        </w:rPr>
        <w:t>上述三项赛事成绩待自治区教育厅审核把关后进行公示。如</w:t>
      </w:r>
      <w:r>
        <w:rPr>
          <w:spacing w:val="6"/>
          <w:sz w:val="31"/>
          <w:szCs w:val="31"/>
          <w:lang w:eastAsia="zh-CN"/>
        </w:rPr>
        <w:t>对比赛结果有异议，可在公示期内向大赛组委会提出书面申诉，</w:t>
      </w:r>
      <w:r>
        <w:rPr>
          <w:spacing w:val="15"/>
          <w:sz w:val="31"/>
          <w:szCs w:val="31"/>
          <w:lang w:eastAsia="zh-CN"/>
        </w:rPr>
        <w:t>组委会将在5个工作日内给予答</w:t>
      </w:r>
      <w:r>
        <w:rPr>
          <w:rFonts w:hint="eastAsia"/>
          <w:spacing w:val="15"/>
          <w:sz w:val="31"/>
          <w:szCs w:val="31"/>
          <w:lang w:val="en-US" w:eastAsia="zh-CN"/>
        </w:rPr>
        <w:t>复。</w:t>
      </w:r>
    </w:p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3" w:lineRule="auto"/>
      <w:ind w:left="7858"/>
      <w:rPr>
        <w:rFonts w:hint="eastAsia"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hint="eastAsia" w:ascii="宋体" w:hAnsi="宋体" w:eastAsia="宋体" w:cs="宋体"/>
        <w:sz w:val="31"/>
        <w:szCs w:val="3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7836"/>
      <w:rPr>
        <w:rFonts w:hint="eastAsia" w:ascii="宋体" w:hAnsi="宋体" w:eastAsia="宋体" w:cs="宋体"/>
        <w:sz w:val="31"/>
        <w:szCs w:val="3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rPr>
        <w:rFonts w:hint="eastAsia" w:ascii="宋体" w:hAnsi="宋体" w:eastAsia="宋体" w:cs="宋体"/>
        <w:sz w:val="31"/>
        <w:szCs w:val="31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DJlYjVmZjEzMmIwZDk5YzEyNWY3MDE3ZGNkYWMifQ=="/>
    <w:docVar w:name="KSO_WPS_MARK_KEY" w:val="306759d3-d6bf-43bc-b271-f17c1658a7e0"/>
  </w:docVars>
  <w:rsids>
    <w:rsidRoot w:val="00000000"/>
    <w:rsid w:val="0C10573C"/>
    <w:rsid w:val="0F4F0E04"/>
    <w:rsid w:val="18990A3A"/>
    <w:rsid w:val="1DFB7AE2"/>
    <w:rsid w:val="25C500EE"/>
    <w:rsid w:val="2A347DCD"/>
    <w:rsid w:val="2C2B5BA0"/>
    <w:rsid w:val="562E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ind w:firstLine="0" w:firstLineChars="0"/>
      <w:jc w:val="center"/>
      <w:outlineLvl w:val="2"/>
    </w:pPr>
    <w:rPr>
      <w:rFonts w:ascii="黑体" w:hAnsi="黑体" w:eastAsia="黑体" w:cs="黑体"/>
      <w:b/>
      <w:bCs/>
      <w:kern w:val="44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标题 1 字符1"/>
    <w:link w:val="2"/>
    <w:qFormat/>
    <w:uiPriority w:val="0"/>
    <w:rPr>
      <w:rFonts w:ascii="黑体" w:hAnsi="黑体" w:eastAsia="黑体" w:cs="黑体"/>
      <w:b/>
      <w:bCs/>
      <w:kern w:val="44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1831</Words>
  <Characters>1976</Characters>
  <Lines>0</Lines>
  <Paragraphs>0</Paragraphs>
  <TotalTime>5</TotalTime>
  <ScaleCrop>false</ScaleCrop>
  <LinksUpToDate>false</LinksUpToDate>
  <CharactersWithSpaces>2077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2025-05-21T00:53:28Z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