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eastAsia="黑体"/>
          <w:b/>
          <w:sz w:val="40"/>
          <w:szCs w:val="36"/>
        </w:rPr>
      </w:pPr>
      <w:r>
        <w:rPr>
          <w:rFonts w:hint="eastAsia" w:eastAsia="黑体"/>
          <w:b/>
          <w:sz w:val="40"/>
          <w:szCs w:val="36"/>
          <w:lang w:val="en-US" w:eastAsia="zh-CN"/>
        </w:rPr>
        <w:t>南宁</w:t>
      </w:r>
      <w:bookmarkStart w:id="6" w:name="_GoBack"/>
      <w:bookmarkEnd w:id="6"/>
      <w:r>
        <w:rPr>
          <w:rFonts w:hint="eastAsia" w:eastAsia="黑体"/>
          <w:b/>
          <w:sz w:val="40"/>
          <w:szCs w:val="36"/>
          <w:lang w:val="en-US" w:eastAsia="zh-CN"/>
        </w:rPr>
        <w:t>理工</w:t>
      </w:r>
      <w:r>
        <w:rPr>
          <w:rFonts w:hint="eastAsia" w:eastAsia="黑体"/>
          <w:b/>
          <w:sz w:val="40"/>
          <w:szCs w:val="36"/>
        </w:rPr>
        <w:t>学院</w:t>
      </w:r>
    </w:p>
    <w:p>
      <w:pPr>
        <w:spacing w:before="312" w:beforeLines="100"/>
        <w:jc w:val="center"/>
        <w:rPr>
          <w:rFonts w:eastAsia="黑体"/>
          <w:b/>
          <w:kern w:val="0"/>
          <w:sz w:val="40"/>
          <w:szCs w:val="36"/>
        </w:rPr>
      </w:pPr>
      <w:r>
        <w:rPr>
          <w:rFonts w:hint="eastAsia" w:eastAsia="黑体"/>
          <w:b/>
          <w:sz w:val="40"/>
          <w:szCs w:val="36"/>
        </w:rPr>
        <w:t>《汇编语言与程序设计》</w:t>
      </w:r>
      <w:r>
        <w:rPr>
          <w:rFonts w:eastAsia="黑体"/>
          <w:b/>
          <w:kern w:val="0"/>
          <w:sz w:val="40"/>
          <w:szCs w:val="36"/>
        </w:rPr>
        <w:t>教学大纲</w:t>
      </w:r>
    </w:p>
    <w:p>
      <w:pPr>
        <w:spacing w:before="312" w:beforeLines="100"/>
        <w:jc w:val="center"/>
        <w:rPr>
          <w:rFonts w:eastAsia="黑体"/>
          <w:b/>
          <w:kern w:val="0"/>
          <w:sz w:val="28"/>
        </w:rPr>
      </w:pPr>
      <w:r>
        <w:rPr>
          <w:rFonts w:hint="eastAsia" w:eastAsia="黑体"/>
          <w:b/>
          <w:kern w:val="0"/>
          <w:sz w:val="28"/>
        </w:rPr>
        <w:t>（</w:t>
      </w:r>
      <w:r>
        <w:rPr>
          <w:rFonts w:hint="eastAsia" w:eastAsia="黑体"/>
          <w:b/>
          <w:kern w:val="0"/>
          <w:sz w:val="28"/>
          <w:lang w:val="en-US" w:eastAsia="zh-CN"/>
        </w:rPr>
        <w:t>示例</w:t>
      </w:r>
      <w:r>
        <w:rPr>
          <w:rFonts w:hint="eastAsia" w:eastAsia="黑体"/>
          <w:b/>
          <w:kern w:val="0"/>
          <w:sz w:val="28"/>
        </w:rPr>
        <w:t>）</w:t>
      </w:r>
    </w:p>
    <w:p>
      <w:pPr>
        <w:pStyle w:val="4"/>
        <w:ind w:firstLine="0" w:firstLineChars="0"/>
        <w:outlineLvl w:val="0"/>
        <w:rPr>
          <w:rStyle w:val="17"/>
          <w:sz w:val="24"/>
        </w:rPr>
      </w:pPr>
      <w:r>
        <w:rPr>
          <w:rStyle w:val="17"/>
          <w:rFonts w:hint="eastAsia"/>
          <w:sz w:val="24"/>
        </w:rPr>
        <w:t>一、课程基本信息</w:t>
      </w:r>
    </w:p>
    <w:tbl>
      <w:tblPr>
        <w:tblStyle w:val="1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2207"/>
        <w:gridCol w:w="53"/>
        <w:gridCol w:w="1410"/>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971" w:type="dxa"/>
            <w:vAlign w:val="center"/>
          </w:tcPr>
          <w:p>
            <w:pPr>
              <w:jc w:val="center"/>
              <w:rPr>
                <w:rFonts w:ascii="宋体" w:hAnsi="宋体"/>
                <w:b/>
                <w:sz w:val="24"/>
              </w:rPr>
            </w:pPr>
            <w:r>
              <w:rPr>
                <w:rFonts w:ascii="宋体" w:hAnsi="宋体"/>
                <w:b/>
                <w:sz w:val="24"/>
              </w:rPr>
              <w:t>课程名称</w:t>
            </w:r>
            <w:r>
              <w:rPr>
                <w:rFonts w:hint="eastAsia" w:ascii="宋体" w:hAnsi="宋体"/>
                <w:b/>
                <w:sz w:val="24"/>
              </w:rPr>
              <w:t>（</w:t>
            </w:r>
            <w:r>
              <w:rPr>
                <w:rFonts w:ascii="宋体" w:hAnsi="宋体"/>
                <w:b/>
                <w:sz w:val="24"/>
              </w:rPr>
              <w:t>中文</w:t>
            </w:r>
            <w:r>
              <w:rPr>
                <w:rFonts w:hint="eastAsia" w:ascii="宋体" w:hAnsi="宋体"/>
                <w:b/>
                <w:sz w:val="24"/>
              </w:rPr>
              <w:t>）</w:t>
            </w:r>
          </w:p>
        </w:tc>
        <w:tc>
          <w:tcPr>
            <w:tcW w:w="6688" w:type="dxa"/>
            <w:gridSpan w:val="4"/>
            <w:vAlign w:val="center"/>
          </w:tcPr>
          <w:p>
            <w:pPr>
              <w:jc w:val="center"/>
              <w:rPr>
                <w:rFonts w:ascii="宋体" w:hAnsi="宋体"/>
                <w:sz w:val="24"/>
              </w:rPr>
            </w:pPr>
            <w:r>
              <w:rPr>
                <w:rFonts w:hint="eastAsia" w:ascii="宋体" w:hAnsi="宋体"/>
                <w:b/>
                <w:sz w:val="24"/>
              </w:rPr>
              <w:t>汇编语言与程序设计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1" w:type="dxa"/>
            <w:vAlign w:val="center"/>
          </w:tcPr>
          <w:p>
            <w:pPr>
              <w:jc w:val="center"/>
              <w:rPr>
                <w:rFonts w:ascii="宋体" w:hAnsi="宋体"/>
                <w:b/>
                <w:sz w:val="24"/>
              </w:rPr>
            </w:pPr>
            <w:r>
              <w:rPr>
                <w:rFonts w:ascii="宋体" w:hAnsi="宋体"/>
                <w:b/>
                <w:sz w:val="24"/>
              </w:rPr>
              <w:t>课程名称</w:t>
            </w:r>
            <w:r>
              <w:rPr>
                <w:rFonts w:hint="eastAsia" w:ascii="宋体" w:hAnsi="宋体"/>
                <w:b/>
                <w:sz w:val="24"/>
              </w:rPr>
              <w:t>（</w:t>
            </w:r>
            <w:r>
              <w:rPr>
                <w:rFonts w:ascii="宋体" w:hAnsi="宋体"/>
                <w:b/>
                <w:sz w:val="24"/>
              </w:rPr>
              <w:t>英文</w:t>
            </w:r>
            <w:r>
              <w:rPr>
                <w:rFonts w:hint="eastAsia" w:ascii="宋体" w:hAnsi="宋体"/>
                <w:b/>
                <w:sz w:val="24"/>
              </w:rPr>
              <w:t>）</w:t>
            </w:r>
          </w:p>
        </w:tc>
        <w:tc>
          <w:tcPr>
            <w:tcW w:w="6688" w:type="dxa"/>
            <w:gridSpan w:val="4"/>
            <w:vAlign w:val="center"/>
          </w:tcPr>
          <w:p>
            <w:pPr>
              <w:jc w:val="center"/>
              <w:rPr>
                <w:rFonts w:ascii="宋体" w:hAnsi="宋体"/>
                <w:sz w:val="24"/>
              </w:rPr>
            </w:pPr>
            <w:r>
              <w:rPr>
                <w:rFonts w:hint="eastAsia" w:ascii="宋体" w:hAnsi="宋体"/>
                <w:sz w:val="24"/>
              </w:rPr>
              <w:t>Assembly Language Programming and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971" w:type="dxa"/>
            <w:vAlign w:val="center"/>
          </w:tcPr>
          <w:p>
            <w:pPr>
              <w:jc w:val="center"/>
              <w:rPr>
                <w:rFonts w:ascii="宋体" w:hAnsi="宋体"/>
                <w:b/>
                <w:sz w:val="24"/>
              </w:rPr>
            </w:pPr>
            <w:r>
              <w:rPr>
                <w:rFonts w:hint="eastAsia" w:ascii="宋体" w:hAnsi="宋体"/>
                <w:b/>
                <w:sz w:val="24"/>
              </w:rPr>
              <w:t>课程代码</w:t>
            </w:r>
          </w:p>
        </w:tc>
        <w:tc>
          <w:tcPr>
            <w:tcW w:w="2207" w:type="dxa"/>
            <w:vAlign w:val="center"/>
          </w:tcPr>
          <w:p>
            <w:pPr>
              <w:jc w:val="center"/>
              <w:rPr>
                <w:rFonts w:ascii="宋体" w:hAnsi="宋体"/>
                <w:sz w:val="24"/>
              </w:rPr>
            </w:pPr>
            <w:r>
              <w:rPr>
                <w:rFonts w:hint="eastAsia" w:ascii="宋体" w:hAnsi="宋体"/>
                <w:sz w:val="24"/>
              </w:rPr>
              <w:t>填写教务系统课程编号</w:t>
            </w:r>
          </w:p>
        </w:tc>
        <w:tc>
          <w:tcPr>
            <w:tcW w:w="1463" w:type="dxa"/>
            <w:gridSpan w:val="2"/>
            <w:shd w:val="clear" w:color="auto" w:fill="auto"/>
            <w:vAlign w:val="center"/>
          </w:tcPr>
          <w:p>
            <w:pPr>
              <w:jc w:val="center"/>
              <w:rPr>
                <w:rFonts w:ascii="宋体" w:hAnsi="宋体"/>
                <w:b/>
                <w:sz w:val="24"/>
              </w:rPr>
            </w:pPr>
            <w:r>
              <w:rPr>
                <w:rFonts w:hint="eastAsia" w:ascii="宋体" w:hAnsi="宋体"/>
                <w:b/>
                <w:sz w:val="24"/>
              </w:rPr>
              <w:t>课程性质</w:t>
            </w:r>
          </w:p>
        </w:tc>
        <w:tc>
          <w:tcPr>
            <w:tcW w:w="3018" w:type="dxa"/>
            <w:shd w:val="clear" w:color="auto" w:fill="auto"/>
            <w:vAlign w:val="center"/>
          </w:tcPr>
          <w:p>
            <w:pPr>
              <w:jc w:val="center"/>
              <w:rPr>
                <w:rFonts w:ascii="宋体" w:hAnsi="宋体"/>
                <w:sz w:val="24"/>
              </w:rPr>
            </w:pPr>
            <w:r>
              <w:rPr>
                <w:rFonts w:hint="eastAsia" w:ascii="宋体" w:hAnsi="宋体"/>
                <w:sz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971" w:type="dxa"/>
            <w:vAlign w:val="center"/>
          </w:tcPr>
          <w:p>
            <w:pPr>
              <w:jc w:val="center"/>
              <w:rPr>
                <w:rFonts w:ascii="宋体" w:hAnsi="宋体"/>
                <w:b/>
                <w:sz w:val="24"/>
              </w:rPr>
            </w:pPr>
            <w:r>
              <w:rPr>
                <w:rFonts w:hint="eastAsia" w:ascii="宋体" w:hAnsi="宋体"/>
                <w:b/>
                <w:sz w:val="24"/>
              </w:rPr>
              <w:t>开课单位</w:t>
            </w:r>
          </w:p>
          <w:p>
            <w:pPr>
              <w:jc w:val="center"/>
              <w:rPr>
                <w:rFonts w:hint="eastAsia" w:ascii="宋体" w:hAnsi="宋体"/>
                <w:b/>
                <w:sz w:val="24"/>
              </w:rPr>
            </w:pPr>
          </w:p>
        </w:tc>
        <w:tc>
          <w:tcPr>
            <w:tcW w:w="2207" w:type="dxa"/>
            <w:vAlign w:val="center"/>
          </w:tcPr>
          <w:p>
            <w:pPr>
              <w:jc w:val="center"/>
              <w:rPr>
                <w:rFonts w:ascii="宋体" w:hAnsi="宋体"/>
                <w:sz w:val="24"/>
              </w:rPr>
            </w:pPr>
            <w:r>
              <w:rPr>
                <w:rFonts w:hint="eastAsia" w:ascii="宋体" w:hAnsi="宋体"/>
                <w:sz w:val="24"/>
              </w:rPr>
              <w:t>信</w:t>
            </w:r>
          </w:p>
        </w:tc>
        <w:tc>
          <w:tcPr>
            <w:tcW w:w="1463" w:type="dxa"/>
            <w:gridSpan w:val="2"/>
            <w:vAlign w:val="center"/>
          </w:tcPr>
          <w:p>
            <w:pPr>
              <w:jc w:val="center"/>
              <w:rPr>
                <w:rFonts w:ascii="宋体" w:hAnsi="宋体"/>
                <w:b/>
                <w:sz w:val="24"/>
              </w:rPr>
            </w:pPr>
            <w:r>
              <w:rPr>
                <w:rFonts w:hint="eastAsia" w:ascii="宋体" w:hAnsi="宋体"/>
                <w:b/>
                <w:sz w:val="24"/>
              </w:rPr>
              <w:t>课程类别</w:t>
            </w:r>
          </w:p>
        </w:tc>
        <w:tc>
          <w:tcPr>
            <w:tcW w:w="3018" w:type="dxa"/>
            <w:vAlign w:val="center"/>
          </w:tcPr>
          <w:p>
            <w:pPr>
              <w:jc w:val="center"/>
              <w:rPr>
                <w:rFonts w:ascii="宋体" w:hAnsi="宋体"/>
                <w:sz w:val="24"/>
              </w:rPr>
            </w:pPr>
            <w:r>
              <w:rPr>
                <w:rFonts w:hint="eastAsia" w:ascii="宋体" w:hAnsi="宋体"/>
                <w:szCs w:val="21"/>
              </w:rPr>
              <w:t>专业基础课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971" w:type="dxa"/>
            <w:vAlign w:val="center"/>
          </w:tcPr>
          <w:p>
            <w:pPr>
              <w:jc w:val="center"/>
              <w:rPr>
                <w:rFonts w:ascii="宋体" w:hAnsi="宋体"/>
                <w:b/>
                <w:sz w:val="24"/>
              </w:rPr>
            </w:pPr>
            <w:r>
              <w:rPr>
                <w:rFonts w:hint="eastAsia" w:ascii="宋体" w:hAnsi="宋体"/>
                <w:b/>
                <w:sz w:val="24"/>
              </w:rPr>
              <w:t>适用</w:t>
            </w:r>
            <w:r>
              <w:rPr>
                <w:rFonts w:ascii="宋体" w:hAnsi="宋体"/>
                <w:b/>
                <w:sz w:val="24"/>
              </w:rPr>
              <w:t>专业</w:t>
            </w:r>
          </w:p>
        </w:tc>
        <w:tc>
          <w:tcPr>
            <w:tcW w:w="6688" w:type="dxa"/>
            <w:gridSpan w:val="4"/>
            <w:vAlign w:val="center"/>
          </w:tcPr>
          <w:p>
            <w:pPr>
              <w:jc w:val="center"/>
              <w:rPr>
                <w:rFonts w:ascii="宋体" w:hAnsi="宋体"/>
                <w:b/>
                <w:sz w:val="24"/>
              </w:rPr>
            </w:pPr>
            <w:r>
              <w:rPr>
                <w:rFonts w:ascii="宋体" w:hAnsi="宋体"/>
                <w:sz w:val="24"/>
              </w:rPr>
              <w:t>计算机科学与技术、软件工程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71" w:type="dxa"/>
            <w:vAlign w:val="center"/>
          </w:tcPr>
          <w:p>
            <w:pPr>
              <w:jc w:val="center"/>
              <w:rPr>
                <w:rFonts w:ascii="宋体" w:hAnsi="宋体"/>
                <w:b/>
                <w:sz w:val="24"/>
              </w:rPr>
            </w:pPr>
            <w:r>
              <w:rPr>
                <w:rFonts w:hint="eastAsia" w:ascii="宋体" w:hAnsi="宋体"/>
                <w:b/>
                <w:sz w:val="24"/>
              </w:rPr>
              <w:t>考核方式</w:t>
            </w:r>
          </w:p>
        </w:tc>
        <w:tc>
          <w:tcPr>
            <w:tcW w:w="6688" w:type="dxa"/>
            <w:gridSpan w:val="4"/>
            <w:vAlign w:val="center"/>
          </w:tcPr>
          <w:p>
            <w:pPr>
              <w:jc w:val="center"/>
              <w:rPr>
                <w:rFonts w:ascii="宋体" w:hAnsi="宋体"/>
                <w:b/>
                <w:sz w:val="24"/>
              </w:rPr>
            </w:pPr>
            <w:r>
              <w:rPr>
                <w:rFonts w:hint="eastAsia" w:ascii="宋体" w:hAnsi="宋体"/>
                <w:sz w:val="24"/>
                <w:lang w:val="en-US" w:eastAsia="zh-CN"/>
              </w:rPr>
              <w:t>闭卷</w:t>
            </w:r>
            <w:r>
              <w:rPr>
                <w:rFonts w:hint="eastAsia" w:ascii="宋体" w:hAnsi="宋体"/>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71" w:type="dxa"/>
            <w:shd w:val="clear" w:color="auto" w:fill="auto"/>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rPr>
              <w:t>课程学分</w:t>
            </w:r>
          </w:p>
        </w:tc>
        <w:tc>
          <w:tcPr>
            <w:tcW w:w="2207" w:type="dxa"/>
            <w:shd w:val="clear" w:color="auto" w:fill="auto"/>
            <w:vAlign w:val="center"/>
          </w:tcPr>
          <w:p>
            <w:pPr>
              <w:jc w:val="center"/>
              <w:rPr>
                <w:rFonts w:hint="eastAsia" w:ascii="宋体" w:hAnsi="宋体" w:eastAsia="宋体" w:cs="Times New Roman"/>
                <w:kern w:val="2"/>
                <w:sz w:val="24"/>
                <w:szCs w:val="24"/>
                <w:lang w:val="en-US" w:eastAsia="zh-CN" w:bidi="ar-SA"/>
              </w:rPr>
            </w:pPr>
          </w:p>
        </w:tc>
        <w:tc>
          <w:tcPr>
            <w:tcW w:w="1463" w:type="dxa"/>
            <w:gridSpan w:val="2"/>
            <w:shd w:val="clear" w:color="auto" w:fill="auto"/>
            <w:vAlign w:val="center"/>
          </w:tcPr>
          <w:p>
            <w:pPr>
              <w:jc w:val="center"/>
              <w:rPr>
                <w:rFonts w:hint="eastAsia" w:ascii="宋体" w:hAnsi="宋体" w:eastAsia="宋体" w:cs="Times New Roman"/>
                <w:b/>
                <w:kern w:val="2"/>
                <w:sz w:val="24"/>
                <w:szCs w:val="24"/>
                <w:lang w:val="en-US" w:eastAsia="zh-CN" w:bidi="ar-SA"/>
              </w:rPr>
            </w:pPr>
            <w:r>
              <w:rPr>
                <w:rFonts w:ascii="宋体" w:hAnsi="宋体"/>
                <w:b/>
                <w:sz w:val="24"/>
              </w:rPr>
              <w:t>总学时</w:t>
            </w:r>
          </w:p>
        </w:tc>
        <w:tc>
          <w:tcPr>
            <w:tcW w:w="3018" w:type="dxa"/>
            <w:shd w:val="clear" w:color="auto" w:fill="auto"/>
            <w:vAlign w:val="center"/>
          </w:tcPr>
          <w:p>
            <w:pPr>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71" w:type="dxa"/>
            <w:shd w:val="clear" w:color="auto" w:fill="auto"/>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lang w:val="en-US" w:eastAsia="zh-CN"/>
              </w:rPr>
              <w:t>其中：理论学时</w:t>
            </w:r>
          </w:p>
        </w:tc>
        <w:tc>
          <w:tcPr>
            <w:tcW w:w="2207" w:type="dxa"/>
            <w:shd w:val="clear" w:color="auto" w:fill="auto"/>
            <w:vAlign w:val="center"/>
          </w:tcPr>
          <w:p>
            <w:pPr>
              <w:jc w:val="center"/>
              <w:rPr>
                <w:rFonts w:hint="eastAsia" w:ascii="宋体" w:hAnsi="宋体" w:eastAsia="宋体" w:cs="Times New Roman"/>
                <w:kern w:val="2"/>
                <w:sz w:val="24"/>
                <w:szCs w:val="24"/>
                <w:lang w:val="en-US" w:eastAsia="zh-CN" w:bidi="ar-SA"/>
              </w:rPr>
            </w:pPr>
          </w:p>
        </w:tc>
        <w:tc>
          <w:tcPr>
            <w:tcW w:w="1463" w:type="dxa"/>
            <w:gridSpan w:val="2"/>
            <w:shd w:val="clear" w:color="auto" w:fill="auto"/>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lang w:val="en-US" w:eastAsia="zh-CN"/>
              </w:rPr>
              <w:t>实践学时</w:t>
            </w:r>
          </w:p>
        </w:tc>
        <w:tc>
          <w:tcPr>
            <w:tcW w:w="3018" w:type="dxa"/>
            <w:shd w:val="clear" w:color="auto" w:fill="auto"/>
            <w:vAlign w:val="center"/>
          </w:tcPr>
          <w:p>
            <w:pPr>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971" w:type="dxa"/>
            <w:vAlign w:val="center"/>
          </w:tcPr>
          <w:p>
            <w:pPr>
              <w:jc w:val="center"/>
              <w:rPr>
                <w:rFonts w:ascii="宋体" w:hAnsi="宋体"/>
                <w:b/>
                <w:sz w:val="24"/>
              </w:rPr>
            </w:pPr>
            <w:r>
              <w:rPr>
                <w:rFonts w:ascii="宋体" w:hAnsi="宋体"/>
                <w:b/>
                <w:sz w:val="24"/>
              </w:rPr>
              <w:t>先修课程</w:t>
            </w:r>
          </w:p>
        </w:tc>
        <w:tc>
          <w:tcPr>
            <w:tcW w:w="6688" w:type="dxa"/>
            <w:gridSpan w:val="4"/>
            <w:vAlign w:val="center"/>
          </w:tcPr>
          <w:p>
            <w:pPr>
              <w:jc w:val="center"/>
              <w:rPr>
                <w:rFonts w:ascii="宋体" w:hAnsi="宋体"/>
                <w:sz w:val="24"/>
                <w:highlight w:val="none"/>
              </w:rPr>
            </w:pPr>
            <w:r>
              <w:rPr>
                <w:rFonts w:hint="eastAsia" w:ascii="宋体" w:hAnsi="宋体"/>
                <w:sz w:val="24"/>
                <w:highlight w:val="none"/>
              </w:rPr>
              <w:t>《</w:t>
            </w:r>
            <w:r>
              <w:rPr>
                <w:rFonts w:ascii="宋体" w:hAnsi="宋体"/>
                <w:sz w:val="24"/>
                <w:highlight w:val="none"/>
              </w:rPr>
              <w:t>计算机组成与结构</w:t>
            </w:r>
            <w:r>
              <w:rPr>
                <w:rFonts w:hint="eastAsia" w:ascii="宋体" w:hAnsi="宋体"/>
                <w:sz w:val="24"/>
                <w:highlight w:val="none"/>
                <w:lang w:eastAsia="zh-CN"/>
              </w:rPr>
              <w:t>》《</w:t>
            </w:r>
            <w:r>
              <w:rPr>
                <w:rFonts w:ascii="宋体" w:hAnsi="宋体"/>
                <w:sz w:val="24"/>
                <w:highlight w:val="none"/>
              </w:rPr>
              <w:t>嵌入式系统</w:t>
            </w:r>
            <w:r>
              <w:rPr>
                <w:rFonts w:hint="eastAsia" w:ascii="宋体" w:hAnsi="宋体"/>
                <w:sz w:val="24"/>
                <w:highlight w:val="none"/>
                <w:lang w:eastAsia="zh-CN"/>
              </w:rPr>
              <w:t>》《</w:t>
            </w:r>
            <w:r>
              <w:rPr>
                <w:rFonts w:ascii="宋体" w:hAnsi="宋体"/>
                <w:sz w:val="24"/>
                <w:highlight w:val="none"/>
              </w:rPr>
              <w:t>操作系统</w:t>
            </w:r>
            <w:r>
              <w:rPr>
                <w:rFonts w:hint="eastAsia" w:ascii="宋体" w:hAnsi="宋体"/>
                <w:sz w:val="24"/>
                <w:highlight w:val="none"/>
                <w:lang w:eastAsia="zh-CN"/>
              </w:rPr>
              <w:t>》《</w:t>
            </w:r>
            <w:r>
              <w:rPr>
                <w:rFonts w:ascii="宋体" w:hAnsi="宋体"/>
                <w:sz w:val="24"/>
                <w:highlight w:val="none"/>
              </w:rPr>
              <w:t>编译原理</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71" w:type="dxa"/>
            <w:vAlign w:val="center"/>
          </w:tcPr>
          <w:p>
            <w:pPr>
              <w:jc w:val="center"/>
              <w:rPr>
                <w:rFonts w:ascii="宋体" w:hAnsi="宋体"/>
                <w:b/>
                <w:sz w:val="24"/>
              </w:rPr>
            </w:pPr>
            <w:r>
              <w:rPr>
                <w:rFonts w:hint="eastAsia" w:ascii="宋体" w:hAnsi="宋体"/>
                <w:b/>
                <w:sz w:val="24"/>
              </w:rPr>
              <w:t>后续课程</w:t>
            </w:r>
          </w:p>
        </w:tc>
        <w:tc>
          <w:tcPr>
            <w:tcW w:w="6688"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71" w:type="dxa"/>
            <w:vAlign w:val="center"/>
          </w:tcPr>
          <w:p>
            <w:pPr>
              <w:widowControl/>
              <w:jc w:val="center"/>
              <w:rPr>
                <w:rFonts w:ascii="宋体" w:hAnsi="宋体" w:cs="宋体"/>
                <w:b/>
                <w:bCs/>
                <w:color w:val="000000"/>
                <w:kern w:val="0"/>
                <w:sz w:val="24"/>
                <w:lang w:bidi="ar"/>
              </w:rPr>
            </w:pPr>
            <w:r>
              <w:rPr>
                <w:rFonts w:hint="eastAsia" w:ascii="宋体" w:hAnsi="宋体" w:cs="宋体"/>
                <w:b/>
                <w:bCs/>
                <w:color w:val="000000"/>
                <w:kern w:val="0"/>
                <w:sz w:val="24"/>
                <w:lang w:bidi="ar"/>
              </w:rPr>
              <w:t>大纲执笔人</w:t>
            </w:r>
          </w:p>
        </w:tc>
        <w:tc>
          <w:tcPr>
            <w:tcW w:w="2260" w:type="dxa"/>
            <w:gridSpan w:val="2"/>
            <w:vAlign w:val="center"/>
          </w:tcPr>
          <w:p>
            <w:pPr>
              <w:jc w:val="center"/>
              <w:rPr>
                <w:rFonts w:ascii="宋体" w:hAnsi="宋体"/>
                <w:sz w:val="24"/>
              </w:rPr>
            </w:pPr>
          </w:p>
        </w:tc>
        <w:tc>
          <w:tcPr>
            <w:tcW w:w="1410" w:type="dxa"/>
            <w:vAlign w:val="center"/>
          </w:tcPr>
          <w:p>
            <w:pPr>
              <w:widowControl/>
              <w:jc w:val="center"/>
              <w:rPr>
                <w:rFonts w:ascii="宋体" w:hAnsi="宋体"/>
                <w:sz w:val="24"/>
              </w:rPr>
            </w:pPr>
            <w:r>
              <w:rPr>
                <w:rFonts w:hint="eastAsia" w:ascii="宋体" w:hAnsi="宋体" w:cs="宋体"/>
                <w:b/>
                <w:bCs/>
                <w:color w:val="000000"/>
                <w:kern w:val="0"/>
                <w:sz w:val="24"/>
                <w:lang w:bidi="ar"/>
              </w:rPr>
              <w:t>审核人</w:t>
            </w:r>
          </w:p>
        </w:tc>
        <w:tc>
          <w:tcPr>
            <w:tcW w:w="301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971" w:type="dxa"/>
            <w:vAlign w:val="center"/>
          </w:tcPr>
          <w:p>
            <w:pPr>
              <w:jc w:val="center"/>
              <w:rPr>
                <w:rFonts w:hint="eastAsia" w:ascii="宋体" w:hAnsi="宋体" w:cs="宋体"/>
                <w:b/>
                <w:bCs/>
                <w:color w:val="000000"/>
                <w:kern w:val="0"/>
                <w:sz w:val="24"/>
                <w:highlight w:val="yellow"/>
                <w:lang w:bidi="ar"/>
              </w:rPr>
            </w:pPr>
            <w:r>
              <w:rPr>
                <w:rFonts w:hint="eastAsia" w:ascii="宋体" w:hAnsi="宋体" w:cs="宋体"/>
                <w:b/>
                <w:bCs/>
                <w:color w:val="auto"/>
                <w:kern w:val="0"/>
                <w:sz w:val="24"/>
                <w:highlight w:val="none"/>
                <w:lang w:bidi="ar"/>
              </w:rPr>
              <w:t>大纲版本</w:t>
            </w:r>
          </w:p>
        </w:tc>
        <w:tc>
          <w:tcPr>
            <w:tcW w:w="2260" w:type="dxa"/>
            <w:gridSpan w:val="2"/>
            <w:vAlign w:val="center"/>
          </w:tcPr>
          <w:p>
            <w:pPr>
              <w:jc w:val="center"/>
              <w:rPr>
                <w:rFonts w:hint="default" w:ascii="宋体" w:hAnsi="宋体" w:eastAsia="宋体"/>
                <w:sz w:val="24"/>
                <w:highlight w:val="none"/>
                <w:lang w:val="en-US" w:eastAsia="zh-CN"/>
              </w:rPr>
            </w:pPr>
            <w:r>
              <w:rPr>
                <w:rFonts w:hint="eastAsia" w:ascii="宋体" w:hAnsi="宋体"/>
                <w:sz w:val="24"/>
                <w:highlight w:val="none"/>
              </w:rPr>
              <w:t>第</w:t>
            </w:r>
            <w:r>
              <w:rPr>
                <w:rFonts w:hint="eastAsia" w:ascii="宋体" w:hAnsi="宋体"/>
                <w:sz w:val="24"/>
                <w:highlight w:val="none"/>
                <w:lang w:val="en-US" w:eastAsia="zh-CN"/>
              </w:rPr>
              <w:t>一</w:t>
            </w:r>
            <w:r>
              <w:rPr>
                <w:rFonts w:hint="eastAsia" w:ascii="宋体" w:hAnsi="宋体"/>
                <w:sz w:val="24"/>
                <w:highlight w:val="none"/>
              </w:rPr>
              <w:t>版</w:t>
            </w:r>
            <w:r>
              <w:rPr>
                <w:rFonts w:hint="eastAsia" w:ascii="宋体" w:hAnsi="宋体"/>
                <w:sz w:val="24"/>
                <w:highlight w:val="none"/>
                <w:lang w:eastAsia="zh-CN"/>
              </w:rPr>
              <w:t>（</w:t>
            </w:r>
            <w:r>
              <w:rPr>
                <w:rFonts w:hint="eastAsia" w:ascii="宋体" w:hAnsi="宋体"/>
                <w:sz w:val="24"/>
                <w:highlight w:val="none"/>
                <w:lang w:val="en-US" w:eastAsia="zh-CN"/>
              </w:rPr>
              <w:t>2025年）</w:t>
            </w:r>
          </w:p>
        </w:tc>
        <w:tc>
          <w:tcPr>
            <w:tcW w:w="1410" w:type="dxa"/>
            <w:vAlign w:val="center"/>
          </w:tcPr>
          <w:p>
            <w:pPr>
              <w:jc w:val="center"/>
              <w:rPr>
                <w:rFonts w:hint="eastAsia"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本次修订</w:t>
            </w:r>
          </w:p>
        </w:tc>
        <w:tc>
          <w:tcPr>
            <w:tcW w:w="3018" w:type="dxa"/>
            <w:vAlign w:val="center"/>
          </w:tcPr>
          <w:p>
            <w:pPr>
              <w:jc w:val="center"/>
              <w:rPr>
                <w:rFonts w:ascii="宋体" w:hAnsi="宋体"/>
                <w:sz w:val="24"/>
                <w:highlight w:val="none"/>
              </w:rPr>
            </w:pPr>
            <w:r>
              <w:rPr>
                <w:rFonts w:hint="eastAsia" w:ascii="宋体" w:hAnsi="宋体"/>
                <w:sz w:val="24"/>
                <w:highlight w:val="none"/>
              </w:rPr>
              <w:t>第</w:t>
            </w:r>
            <w:r>
              <w:rPr>
                <w:rFonts w:hint="eastAsia" w:ascii="宋体" w:hAnsi="宋体"/>
                <w:sz w:val="24"/>
                <w:highlight w:val="none"/>
                <w:lang w:val="en-US" w:eastAsia="zh-CN"/>
              </w:rPr>
              <w:t>一次修订</w:t>
            </w:r>
            <w:r>
              <w:rPr>
                <w:rFonts w:hint="eastAsia" w:ascii="宋体" w:hAnsi="宋体"/>
                <w:sz w:val="24"/>
                <w:highlight w:val="none"/>
              </w:rPr>
              <w:t>（2</w:t>
            </w:r>
            <w:r>
              <w:rPr>
                <w:rFonts w:ascii="宋体" w:hAnsi="宋体"/>
                <w:sz w:val="24"/>
                <w:highlight w:val="none"/>
              </w:rPr>
              <w:t>025</w:t>
            </w:r>
            <w:r>
              <w:rPr>
                <w:rFonts w:hint="eastAsia" w:ascii="宋体" w:hAnsi="宋体"/>
                <w:sz w:val="24"/>
                <w:highlight w:val="none"/>
              </w:rPr>
              <w:t>年6月）</w:t>
            </w:r>
          </w:p>
        </w:tc>
      </w:tr>
    </w:tbl>
    <w:p>
      <w:pPr>
        <w:pStyle w:val="4"/>
        <w:ind w:firstLine="0" w:firstLineChars="0"/>
        <w:outlineLvl w:val="0"/>
        <w:rPr>
          <w:rStyle w:val="17"/>
          <w:sz w:val="24"/>
        </w:rPr>
        <w:sectPr>
          <w:footerReference r:id="rId3" w:type="default"/>
          <w:pgSz w:w="11906" w:h="16838"/>
          <w:pgMar w:top="1440" w:right="1486" w:bottom="1440" w:left="1600" w:header="851" w:footer="992" w:gutter="0"/>
          <w:cols w:space="425" w:num="1"/>
          <w:docGrid w:type="lines" w:linePitch="312" w:charSpace="0"/>
        </w:sectPr>
      </w:pPr>
    </w:p>
    <w:p>
      <w:pPr>
        <w:pStyle w:val="4"/>
        <w:ind w:firstLine="0" w:firstLineChars="0"/>
        <w:outlineLvl w:val="0"/>
        <w:rPr>
          <w:rStyle w:val="17"/>
          <w:sz w:val="24"/>
        </w:rPr>
      </w:pPr>
      <w:r>
        <w:rPr>
          <w:rStyle w:val="17"/>
          <w:rFonts w:hint="eastAsia"/>
          <w:sz w:val="24"/>
        </w:rPr>
        <w:t>二、课程简介</w:t>
      </w:r>
    </w:p>
    <w:p>
      <w:pPr>
        <w:pStyle w:val="18"/>
        <w:spacing w:before="156" w:after="156"/>
        <w:ind w:firstLine="420" w:firstLineChars="200"/>
        <w:jc w:val="both"/>
        <w:rPr>
          <w:rFonts w:hint="eastAsia" w:cs="Times New Roman"/>
          <w:b w:val="0"/>
          <w:bCs w:val="0"/>
          <w:color w:val="auto"/>
          <w:szCs w:val="21"/>
          <w:lang w:eastAsia="zh-CN"/>
        </w:rPr>
      </w:pPr>
      <w:r>
        <w:rPr>
          <w:rFonts w:hint="eastAsia" w:cs="Times New Roman"/>
          <w:b w:val="0"/>
          <w:bCs w:val="0"/>
          <w:color w:val="auto"/>
          <w:szCs w:val="21"/>
        </w:rPr>
        <w:t>《汇编语言与程序设计》</w:t>
      </w:r>
      <w:r>
        <w:rPr>
          <w:rFonts w:hint="eastAsia" w:cs="Times New Roman"/>
          <w:b w:val="0"/>
          <w:bCs w:val="0"/>
          <w:color w:val="auto"/>
          <w:szCs w:val="21"/>
          <w:highlight w:val="yellow"/>
        </w:rPr>
        <w:t>是校级一流课程</w:t>
      </w:r>
      <w:r>
        <w:rPr>
          <w:rFonts w:hint="eastAsia" w:cs="Times New Roman"/>
          <w:b w:val="0"/>
          <w:bCs w:val="0"/>
          <w:color w:val="auto"/>
          <w:szCs w:val="21"/>
        </w:rPr>
        <w:t>，是计算机科学</w:t>
      </w:r>
      <w:r>
        <w:rPr>
          <w:rFonts w:hint="eastAsia" w:cs="Times New Roman"/>
          <w:b w:val="0"/>
          <w:bCs w:val="0"/>
          <w:color w:val="auto"/>
          <w:szCs w:val="21"/>
          <w:lang w:val="en-US" w:eastAsia="zh-CN"/>
        </w:rPr>
        <w:t>类</w:t>
      </w:r>
      <w:r>
        <w:rPr>
          <w:rFonts w:hint="eastAsia" w:cs="Times New Roman"/>
          <w:b w:val="0"/>
          <w:bCs w:val="0"/>
          <w:color w:val="auto"/>
          <w:szCs w:val="21"/>
        </w:rPr>
        <w:t>专业的重要专业核心课程。课程主要介绍汇编语言的基础知识，包括指令系统、寻址方式、程序结构等，通过大量实例讲解如何用汇编语言编写程序，实现数据处理、流程控制等功能，还会涉及汇编语言与高级语言的混合编程技巧。学生学习本课程后，将具备汇编语言编程能力，能够深入理解计算机底层运行逻辑，提升程序优化意识。这些能力在后续课程学习中，如操作系统、计算机组成原理等课程中，能够帮助学生更好地理解操作系统内核、中断处理等机制。</w:t>
      </w:r>
      <w:r>
        <w:rPr>
          <w:rFonts w:hint="eastAsia" w:cs="Times New Roman"/>
          <w:b w:val="0"/>
          <w:bCs w:val="0"/>
          <w:color w:val="auto"/>
          <w:szCs w:val="21"/>
          <w:lang w:val="en-US" w:eastAsia="zh-CN"/>
        </w:rPr>
        <w:t>能为</w:t>
      </w:r>
      <w:r>
        <w:rPr>
          <w:rFonts w:hint="eastAsia" w:cs="Times New Roman"/>
          <w:b w:val="0"/>
          <w:bCs w:val="0"/>
          <w:color w:val="auto"/>
          <w:szCs w:val="21"/>
        </w:rPr>
        <w:t>学生</w:t>
      </w:r>
      <w:r>
        <w:rPr>
          <w:rFonts w:hint="eastAsia" w:cs="Times New Roman"/>
          <w:b w:val="0"/>
          <w:bCs w:val="0"/>
          <w:color w:val="auto"/>
          <w:szCs w:val="21"/>
          <w:lang w:val="en-US" w:eastAsia="zh-CN"/>
        </w:rPr>
        <w:t>未来</w:t>
      </w:r>
      <w:r>
        <w:rPr>
          <w:rFonts w:hint="eastAsia" w:cs="Times New Roman"/>
          <w:b w:val="0"/>
          <w:bCs w:val="0"/>
          <w:color w:val="auto"/>
          <w:szCs w:val="21"/>
        </w:rPr>
        <w:t>从事底层软件开发、硬件驱动开发等工作</w:t>
      </w:r>
      <w:r>
        <w:rPr>
          <w:rFonts w:hint="eastAsia" w:cs="Times New Roman"/>
          <w:b w:val="0"/>
          <w:bCs w:val="0"/>
          <w:color w:val="auto"/>
          <w:szCs w:val="21"/>
          <w:lang w:val="en-US" w:eastAsia="zh-CN"/>
        </w:rPr>
        <w:t>及</w:t>
      </w:r>
      <w:r>
        <w:rPr>
          <w:rFonts w:hint="eastAsia" w:cs="Times New Roman"/>
          <w:b w:val="0"/>
          <w:bCs w:val="0"/>
          <w:color w:val="auto"/>
          <w:szCs w:val="21"/>
        </w:rPr>
        <w:t>解决复杂技术问题提供有力支持。</w:t>
      </w:r>
    </w:p>
    <w:p>
      <w:pPr>
        <w:pStyle w:val="4"/>
        <w:ind w:firstLine="0" w:firstLineChars="0"/>
        <w:outlineLvl w:val="0"/>
        <w:rPr>
          <w:rFonts w:ascii="宋体" w:hAnsi="宋体"/>
          <w:szCs w:val="21"/>
        </w:rPr>
      </w:pPr>
      <w:r>
        <w:rPr>
          <w:rStyle w:val="17"/>
          <w:rFonts w:hint="eastAsia"/>
          <w:sz w:val="24"/>
        </w:rPr>
        <w:t>三、课程教学目标</w:t>
      </w:r>
    </w:p>
    <w:p>
      <w:pPr>
        <w:ind w:firstLine="420" w:firstLineChars="200"/>
        <w:jc w:val="left"/>
        <w:rPr>
          <w:rFonts w:ascii="宋体" w:hAnsi="宋体"/>
          <w:szCs w:val="21"/>
        </w:rPr>
      </w:pPr>
      <w:r>
        <w:rPr>
          <w:rFonts w:hint="eastAsia" w:ascii="宋体" w:hAnsi="宋体"/>
          <w:szCs w:val="21"/>
        </w:rPr>
        <w:t>本专业人才培养方案已经制定了“课程－毕业要求支撑矩阵”，课程根据专业指定的毕业要求及观测点的支撑要求构造下列课程目标。</w:t>
      </w:r>
    </w:p>
    <w:p>
      <w:pPr>
        <w:ind w:firstLine="420" w:firstLineChars="200"/>
        <w:jc w:val="left"/>
        <w:rPr>
          <w:rFonts w:ascii="宋体" w:hAnsi="宋体"/>
          <w:szCs w:val="21"/>
        </w:rPr>
      </w:pPr>
      <w:r>
        <w:rPr>
          <w:rFonts w:hint="eastAsia" w:ascii="宋体" w:hAnsi="宋体"/>
          <w:szCs w:val="21"/>
        </w:rPr>
        <w:t>课程目标1：能够运用8086CPU中的指令系统、寻址方式、汇编语言程序结构，设计和实现针对具体的工程问题的汇编语言程序（如数据转换、内存操作），代码正确率达90%以上。</w:t>
      </w:r>
    </w:p>
    <w:p>
      <w:pPr>
        <w:ind w:firstLine="420" w:firstLineChars="200"/>
        <w:jc w:val="left"/>
        <w:rPr>
          <w:rFonts w:ascii="宋体" w:hAnsi="宋体"/>
          <w:szCs w:val="21"/>
        </w:rPr>
      </w:pPr>
      <w:r>
        <w:rPr>
          <w:rFonts w:hint="eastAsia" w:ascii="宋体" w:hAnsi="宋体"/>
          <w:szCs w:val="21"/>
        </w:rPr>
        <w:t>课程目标2：能够选择、利用Debug、Emu8086等工具编辑、运行、调试汇编语言程序，准确解决至少80%的特定需求工程问题，并在课程项目中成功实现至少3个复杂功能模块。</w:t>
      </w:r>
    </w:p>
    <w:p>
      <w:pPr>
        <w:ind w:firstLine="420" w:firstLineChars="200"/>
        <w:jc w:val="left"/>
        <w:rPr>
          <w:rFonts w:ascii="宋体" w:hAnsi="宋体"/>
          <w:szCs w:val="21"/>
        </w:rPr>
      </w:pPr>
      <w:r>
        <w:rPr>
          <w:rFonts w:hint="eastAsia" w:ascii="宋体" w:hAnsi="宋体"/>
          <w:szCs w:val="21"/>
        </w:rPr>
        <w:t>课程目标3：能够利用Debug等调试工具观察寄存器、内存单元和指令执行过程，对计算机系统的运行过程进行分析。</w:t>
      </w:r>
    </w:p>
    <w:p>
      <w:pPr>
        <w:ind w:firstLine="420" w:firstLineChars="200"/>
        <w:jc w:val="left"/>
        <w:rPr>
          <w:rFonts w:ascii="宋体" w:hAnsi="宋体"/>
          <w:szCs w:val="21"/>
        </w:rPr>
      </w:pPr>
      <w:r>
        <w:rPr>
          <w:rFonts w:hint="eastAsia" w:ascii="宋体" w:hAnsi="宋体"/>
          <w:szCs w:val="21"/>
        </w:rPr>
        <w:t>课程目标4：通过完成课堂小组任务，能在团队中承担个体责任，利用合作方式解决问题。</w:t>
      </w:r>
    </w:p>
    <w:p>
      <w:pPr>
        <w:ind w:firstLine="420" w:firstLineChars="200"/>
        <w:jc w:val="left"/>
        <w:rPr>
          <w:rFonts w:ascii="宋体" w:hAnsi="宋体"/>
          <w:szCs w:val="21"/>
        </w:rPr>
      </w:pPr>
      <w:r>
        <w:rPr>
          <w:rFonts w:hint="eastAsia" w:ascii="宋体" w:hAnsi="宋体"/>
          <w:szCs w:val="21"/>
        </w:rPr>
        <w:t>课程目标5：能够参照自主学习任务单，自主确定学习目标，自设学习方式，自主调控学习过程，实现学习目标。</w:t>
      </w:r>
    </w:p>
    <w:p>
      <w:pPr>
        <w:jc w:val="center"/>
        <w:rPr>
          <w:b/>
          <w:bCs/>
          <w:kern w:val="0"/>
          <w:szCs w:val="21"/>
        </w:rPr>
      </w:pPr>
      <w:r>
        <w:rPr>
          <w:rFonts w:hint="eastAsia"/>
          <w:b/>
          <w:bCs/>
          <w:kern w:val="0"/>
          <w:szCs w:val="21"/>
        </w:rPr>
        <w:t>表1 课程目标及其对毕业要求观测点的支撑</w:t>
      </w:r>
    </w:p>
    <w:tbl>
      <w:tblPr>
        <w:tblStyle w:val="12"/>
        <w:tblW w:w="53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3539"/>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blHeader/>
          <w:jc w:val="center"/>
        </w:trPr>
        <w:tc>
          <w:tcPr>
            <w:tcW w:w="650" w:type="pct"/>
            <w:shd w:val="clear" w:color="auto" w:fill="auto"/>
            <w:vAlign w:val="center"/>
          </w:tcPr>
          <w:p>
            <w:pPr>
              <w:pStyle w:val="19"/>
              <w:rPr>
                <w:rFonts w:ascii="Times New Roman" w:hAnsi="Times New Roman"/>
                <w:color w:val="auto"/>
                <w:sz w:val="18"/>
                <w:szCs w:val="18"/>
              </w:rPr>
            </w:pPr>
            <w:r>
              <w:rPr>
                <w:rFonts w:hint="eastAsia" w:ascii="Times New Roman" w:hAnsi="Times New Roman"/>
                <w:color w:val="auto"/>
                <w:sz w:val="18"/>
                <w:szCs w:val="18"/>
              </w:rPr>
              <w:t>课程目标</w:t>
            </w:r>
          </w:p>
        </w:tc>
        <w:tc>
          <w:tcPr>
            <w:tcW w:w="1828" w:type="pct"/>
            <w:shd w:val="clear" w:color="auto" w:fill="auto"/>
            <w:vAlign w:val="center"/>
          </w:tcPr>
          <w:p>
            <w:pPr>
              <w:pStyle w:val="19"/>
              <w:rPr>
                <w:rFonts w:ascii="Times New Roman" w:hAnsi="Times New Roman"/>
                <w:color w:val="auto"/>
                <w:sz w:val="18"/>
                <w:szCs w:val="18"/>
              </w:rPr>
            </w:pPr>
            <w:r>
              <w:rPr>
                <w:rFonts w:hint="eastAsia" w:ascii="Times New Roman" w:hAnsi="Times New Roman"/>
                <w:color w:val="auto"/>
                <w:sz w:val="18"/>
                <w:szCs w:val="18"/>
              </w:rPr>
              <w:t>毕业要求观测点</w:t>
            </w:r>
          </w:p>
        </w:tc>
        <w:tc>
          <w:tcPr>
            <w:tcW w:w="2521" w:type="pct"/>
            <w:vAlign w:val="center"/>
          </w:tcPr>
          <w:p>
            <w:pPr>
              <w:pStyle w:val="19"/>
              <w:rPr>
                <w:rFonts w:ascii="Times New Roman" w:hAnsi="Times New Roman"/>
                <w:color w:val="auto"/>
                <w:sz w:val="18"/>
                <w:szCs w:val="18"/>
              </w:rPr>
            </w:pPr>
            <w:r>
              <w:rPr>
                <w:rFonts w:hint="eastAsia" w:ascii="Times New Roman" w:hAnsi="Times New Roman"/>
                <w:color w:val="auto"/>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50" w:type="pct"/>
            <w:shd w:val="clear" w:color="auto" w:fill="auto"/>
            <w:vAlign w:val="center"/>
          </w:tcPr>
          <w:p>
            <w:pPr>
              <w:rPr>
                <w:kern w:val="0"/>
                <w:sz w:val="18"/>
                <w:szCs w:val="18"/>
              </w:rPr>
            </w:pPr>
            <w:r>
              <w:rPr>
                <w:rFonts w:hint="eastAsia"/>
                <w:kern w:val="0"/>
                <w:sz w:val="18"/>
                <w:szCs w:val="18"/>
              </w:rPr>
              <w:t>课程目标1</w:t>
            </w:r>
          </w:p>
        </w:tc>
        <w:tc>
          <w:tcPr>
            <w:tcW w:w="1828" w:type="pct"/>
            <w:shd w:val="clear" w:color="auto" w:fill="auto"/>
            <w:vAlign w:val="center"/>
          </w:tcPr>
          <w:p>
            <w:pPr>
              <w:rPr>
                <w:kern w:val="0"/>
                <w:sz w:val="18"/>
                <w:szCs w:val="18"/>
              </w:rPr>
            </w:pPr>
            <w:r>
              <w:rPr>
                <w:rFonts w:hint="eastAsia"/>
                <w:kern w:val="0"/>
                <w:sz w:val="18"/>
                <w:szCs w:val="18"/>
              </w:rPr>
              <w:t>3-2 掌握程序设计的基本方法和技术，能够合理地组织、存储和处理数据，设计满足特定需求的计算机程序或软件模块。</w:t>
            </w:r>
          </w:p>
        </w:tc>
        <w:tc>
          <w:tcPr>
            <w:tcW w:w="2521" w:type="pct"/>
            <w:vAlign w:val="center"/>
          </w:tcPr>
          <w:p>
            <w:pPr>
              <w:rPr>
                <w:kern w:val="0"/>
                <w:sz w:val="18"/>
                <w:szCs w:val="18"/>
              </w:rPr>
            </w:pPr>
            <w:r>
              <w:rPr>
                <w:rFonts w:hint="eastAsia"/>
                <w:kern w:val="0"/>
                <w:sz w:val="18"/>
                <w:szCs w:val="18"/>
              </w:rPr>
              <w:t>3 设计/开发解决方案：能够设计针对复杂计算机工程问题的解决方案，设计满足特定需求的计算机软硬件模块、系统及软件开发过程，并能够在设计中体现创新意识，考虑社会、健康、安全、法律、文化以及环境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650" w:type="pct"/>
            <w:shd w:val="clear" w:color="auto" w:fill="auto"/>
            <w:vAlign w:val="center"/>
          </w:tcPr>
          <w:p>
            <w:pPr>
              <w:rPr>
                <w:kern w:val="0"/>
                <w:sz w:val="18"/>
                <w:szCs w:val="18"/>
              </w:rPr>
            </w:pPr>
            <w:r>
              <w:rPr>
                <w:rFonts w:hint="eastAsia"/>
                <w:kern w:val="0"/>
                <w:sz w:val="18"/>
                <w:szCs w:val="18"/>
              </w:rPr>
              <w:t>课程目标2</w:t>
            </w:r>
          </w:p>
        </w:tc>
        <w:tc>
          <w:tcPr>
            <w:tcW w:w="1828" w:type="pct"/>
            <w:shd w:val="clear" w:color="auto" w:fill="auto"/>
            <w:vAlign w:val="center"/>
          </w:tcPr>
          <w:p>
            <w:pPr>
              <w:rPr>
                <w:kern w:val="0"/>
                <w:sz w:val="18"/>
                <w:szCs w:val="18"/>
              </w:rPr>
            </w:pPr>
            <w:r>
              <w:rPr>
                <w:rFonts w:hint="eastAsia"/>
                <w:kern w:val="0"/>
                <w:sz w:val="18"/>
                <w:szCs w:val="18"/>
              </w:rPr>
              <w:t>5-1 在程序设计和计算机部件搭建中，能够使用和选择恰当的开发环境、平台和资源，用于实现、调试和测试等工作。</w:t>
            </w:r>
          </w:p>
        </w:tc>
        <w:tc>
          <w:tcPr>
            <w:tcW w:w="2521" w:type="pct"/>
            <w:vMerge w:val="restart"/>
            <w:vAlign w:val="center"/>
          </w:tcPr>
          <w:p>
            <w:pPr>
              <w:rPr>
                <w:kern w:val="0"/>
                <w:sz w:val="18"/>
                <w:szCs w:val="18"/>
              </w:rPr>
            </w:pPr>
            <w:r>
              <w:rPr>
                <w:rFonts w:hint="eastAsia"/>
                <w:kern w:val="0"/>
                <w:sz w:val="18"/>
                <w:szCs w:val="18"/>
              </w:rPr>
              <w:t>5 使用现代工具：能够针对计算机复杂工程问题，开发、选择与使用恰当的技术、资源、现代工程工具和信息技术工具，包括对复杂工程问题的预测与模拟，并能够理解其局限性。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50" w:type="pct"/>
            <w:shd w:val="clear" w:color="auto" w:fill="auto"/>
            <w:vAlign w:val="center"/>
          </w:tcPr>
          <w:p>
            <w:pPr>
              <w:rPr>
                <w:kern w:val="0"/>
                <w:sz w:val="18"/>
                <w:szCs w:val="18"/>
              </w:rPr>
            </w:pPr>
            <w:r>
              <w:rPr>
                <w:rFonts w:hint="eastAsia"/>
                <w:kern w:val="0"/>
                <w:sz w:val="18"/>
                <w:szCs w:val="18"/>
              </w:rPr>
              <w:t>课程目标3</w:t>
            </w:r>
          </w:p>
        </w:tc>
        <w:tc>
          <w:tcPr>
            <w:tcW w:w="1828" w:type="pct"/>
            <w:shd w:val="clear" w:color="auto" w:fill="auto"/>
            <w:vAlign w:val="center"/>
          </w:tcPr>
          <w:p>
            <w:pPr>
              <w:rPr>
                <w:kern w:val="0"/>
                <w:sz w:val="18"/>
                <w:szCs w:val="18"/>
              </w:rPr>
            </w:pPr>
            <w:r>
              <w:rPr>
                <w:rFonts w:hint="eastAsia"/>
                <w:kern w:val="0"/>
                <w:sz w:val="18"/>
                <w:szCs w:val="18"/>
              </w:rPr>
              <w:t>5-2 能够在计算机系统的开发中，选择、使用与开发恰当的技术、资源、开发平台与工具完成分析、计算与设计。</w:t>
            </w:r>
          </w:p>
        </w:tc>
        <w:tc>
          <w:tcPr>
            <w:tcW w:w="2521" w:type="pct"/>
            <w:vMerge w:val="continue"/>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50" w:type="pct"/>
            <w:shd w:val="clear" w:color="auto" w:fill="auto"/>
            <w:vAlign w:val="center"/>
          </w:tcPr>
          <w:p>
            <w:pPr>
              <w:rPr>
                <w:kern w:val="0"/>
                <w:sz w:val="18"/>
                <w:szCs w:val="18"/>
              </w:rPr>
            </w:pPr>
            <w:r>
              <w:rPr>
                <w:rFonts w:hint="eastAsia"/>
                <w:kern w:val="0"/>
                <w:sz w:val="18"/>
                <w:szCs w:val="18"/>
              </w:rPr>
              <w:t>课程目标4</w:t>
            </w:r>
          </w:p>
        </w:tc>
        <w:tc>
          <w:tcPr>
            <w:tcW w:w="1828" w:type="pct"/>
            <w:shd w:val="clear" w:color="auto" w:fill="auto"/>
            <w:vAlign w:val="center"/>
          </w:tcPr>
          <w:p>
            <w:pPr>
              <w:rPr>
                <w:kern w:val="0"/>
                <w:sz w:val="18"/>
                <w:szCs w:val="18"/>
              </w:rPr>
            </w:pPr>
            <w:r>
              <w:rPr>
                <w:rFonts w:hint="eastAsia"/>
                <w:kern w:val="0"/>
                <w:sz w:val="18"/>
                <w:szCs w:val="18"/>
              </w:rPr>
              <w:t>9-3 能够制定和解释团队目标、计划及过程管理机制，组织、协调和指挥团队开展工作。</w:t>
            </w:r>
          </w:p>
        </w:tc>
        <w:tc>
          <w:tcPr>
            <w:tcW w:w="2521" w:type="pct"/>
            <w:vAlign w:val="center"/>
          </w:tcPr>
          <w:p>
            <w:pPr>
              <w:rPr>
                <w:kern w:val="0"/>
                <w:sz w:val="18"/>
                <w:szCs w:val="18"/>
              </w:rPr>
            </w:pPr>
            <w:r>
              <w:rPr>
                <w:rFonts w:hint="eastAsia"/>
                <w:kern w:val="0"/>
                <w:sz w:val="18"/>
                <w:szCs w:val="18"/>
              </w:rPr>
              <w:t>9 个人和团队：能够在多学科背景下的团队中承担个体、团队成员以及负责人的角色。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50" w:type="pct"/>
            <w:shd w:val="clear" w:color="auto" w:fill="auto"/>
            <w:vAlign w:val="center"/>
          </w:tcPr>
          <w:p>
            <w:pPr>
              <w:rPr>
                <w:kern w:val="0"/>
                <w:sz w:val="18"/>
                <w:szCs w:val="18"/>
              </w:rPr>
            </w:pPr>
            <w:r>
              <w:rPr>
                <w:rFonts w:hint="eastAsia"/>
                <w:kern w:val="0"/>
                <w:sz w:val="18"/>
                <w:szCs w:val="18"/>
              </w:rPr>
              <w:t>课程目标5</w:t>
            </w:r>
          </w:p>
        </w:tc>
        <w:tc>
          <w:tcPr>
            <w:tcW w:w="1828" w:type="pct"/>
            <w:shd w:val="clear" w:color="auto" w:fill="auto"/>
            <w:vAlign w:val="center"/>
          </w:tcPr>
          <w:p>
            <w:pPr>
              <w:rPr>
                <w:kern w:val="0"/>
                <w:sz w:val="18"/>
                <w:szCs w:val="18"/>
              </w:rPr>
            </w:pPr>
            <w:r>
              <w:rPr>
                <w:rFonts w:hint="eastAsia"/>
                <w:kern w:val="0"/>
                <w:sz w:val="18"/>
                <w:szCs w:val="18"/>
              </w:rPr>
              <w:t>12-1 认同自主学习和终身学习的必要性，能够有意识地自主确定学习目标，自设学习方式，自选学习资源，自主调控学习过程，实现学习目标。</w:t>
            </w:r>
          </w:p>
        </w:tc>
        <w:tc>
          <w:tcPr>
            <w:tcW w:w="2521" w:type="pct"/>
            <w:vAlign w:val="center"/>
          </w:tcPr>
          <w:p>
            <w:pPr>
              <w:rPr>
                <w:kern w:val="0"/>
                <w:sz w:val="18"/>
                <w:szCs w:val="18"/>
              </w:rPr>
            </w:pPr>
            <w:r>
              <w:rPr>
                <w:rFonts w:hint="eastAsia"/>
                <w:kern w:val="0"/>
                <w:sz w:val="18"/>
                <w:szCs w:val="18"/>
              </w:rPr>
              <w:t>12终身学习：具有自主学习和终身学习的意识，有不断学习和适应发展的能力。</w:t>
            </w:r>
          </w:p>
        </w:tc>
      </w:tr>
    </w:tbl>
    <w:p>
      <w:pPr>
        <w:pStyle w:val="4"/>
        <w:ind w:firstLine="0" w:firstLineChars="0"/>
        <w:outlineLvl w:val="0"/>
        <w:rPr>
          <w:rStyle w:val="17"/>
          <w:sz w:val="24"/>
        </w:rPr>
      </w:pPr>
      <w:r>
        <w:rPr>
          <w:rStyle w:val="17"/>
          <w:rFonts w:hint="eastAsia"/>
          <w:sz w:val="24"/>
        </w:rPr>
        <w:t>四、教学环节及评价方式</w:t>
      </w:r>
    </w:p>
    <w:p>
      <w:pPr>
        <w:ind w:firstLine="420" w:firstLineChars="200"/>
        <w:jc w:val="left"/>
        <w:rPr>
          <w:rFonts w:ascii="宋体" w:hAnsi="宋体"/>
          <w:szCs w:val="21"/>
        </w:rPr>
      </w:pPr>
      <w:r>
        <w:rPr>
          <w:rFonts w:hint="eastAsia" w:ascii="宋体" w:hAnsi="宋体"/>
          <w:szCs w:val="21"/>
        </w:rPr>
        <w:t>根据课程目标确定学习产出，进而由学生学习方式确定教学环节，由评价任务设计评价方式，三者形成对照关系。</w:t>
      </w:r>
    </w:p>
    <w:p>
      <w:pPr>
        <w:jc w:val="center"/>
        <w:rPr>
          <w:b/>
          <w:bCs/>
          <w:kern w:val="0"/>
          <w:szCs w:val="21"/>
        </w:rPr>
      </w:pPr>
      <w:r>
        <w:rPr>
          <w:rFonts w:hint="eastAsia"/>
          <w:b/>
          <w:bCs/>
          <w:kern w:val="0"/>
          <w:szCs w:val="21"/>
        </w:rPr>
        <w:t>表2 支撑课程目标的教学评价和教学环节</w:t>
      </w:r>
    </w:p>
    <w:tbl>
      <w:tblPr>
        <w:tblStyle w:val="13"/>
        <w:tblpPr w:leftFromText="180" w:rightFromText="180" w:vertAnchor="text" w:horzAnchor="page" w:tblpX="1592" w:tblpY="319"/>
        <w:tblOverlap w:val="never"/>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962"/>
        <w:gridCol w:w="256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1288" w:type="dxa"/>
            <w:vMerge w:val="restart"/>
            <w:vAlign w:val="center"/>
          </w:tcPr>
          <w:p>
            <w:pPr>
              <w:pStyle w:val="9"/>
              <w:widowControl/>
              <w:spacing w:beforeAutospacing="0" w:afterAutospacing="0"/>
              <w:jc w:val="center"/>
              <w:rPr>
                <w:rFonts w:cs="宋体"/>
                <w:b/>
                <w:bCs/>
                <w:kern w:val="2"/>
                <w:sz w:val="18"/>
                <w:szCs w:val="18"/>
              </w:rPr>
            </w:pPr>
            <w:r>
              <w:rPr>
                <w:rFonts w:hint="eastAsia" w:cs="宋体"/>
                <w:b/>
                <w:bCs/>
                <w:kern w:val="2"/>
                <w:sz w:val="18"/>
                <w:szCs w:val="18"/>
              </w:rPr>
              <w:t>课程目标</w:t>
            </w:r>
          </w:p>
        </w:tc>
        <w:tc>
          <w:tcPr>
            <w:tcW w:w="4962" w:type="dxa"/>
            <w:vMerge w:val="restart"/>
            <w:vAlign w:val="center"/>
          </w:tcPr>
          <w:p>
            <w:pPr>
              <w:pStyle w:val="9"/>
              <w:widowControl/>
              <w:spacing w:beforeAutospacing="0" w:afterAutospacing="0"/>
              <w:jc w:val="center"/>
              <w:rPr>
                <w:rFonts w:cs="宋体"/>
                <w:b/>
                <w:bCs/>
                <w:kern w:val="2"/>
                <w:sz w:val="18"/>
                <w:szCs w:val="18"/>
              </w:rPr>
            </w:pPr>
            <w:r>
              <w:rPr>
                <w:rFonts w:hint="eastAsia" w:cs="宋体"/>
                <w:b/>
                <w:bCs/>
                <w:kern w:val="2"/>
                <w:sz w:val="18"/>
                <w:szCs w:val="18"/>
              </w:rPr>
              <w:t>教学环节</w:t>
            </w:r>
          </w:p>
        </w:tc>
        <w:tc>
          <w:tcPr>
            <w:tcW w:w="3369" w:type="dxa"/>
            <w:gridSpan w:val="2"/>
            <w:vAlign w:val="center"/>
          </w:tcPr>
          <w:p>
            <w:pPr>
              <w:pStyle w:val="9"/>
              <w:widowControl/>
              <w:spacing w:beforeAutospacing="0" w:afterAutospacing="0"/>
              <w:jc w:val="center"/>
              <w:rPr>
                <w:rFonts w:cs="宋体"/>
                <w:b/>
                <w:bCs/>
                <w:kern w:val="2"/>
                <w:sz w:val="18"/>
                <w:szCs w:val="18"/>
              </w:rPr>
            </w:pPr>
            <w:r>
              <w:rPr>
                <w:rFonts w:hint="eastAsia" w:cs="宋体"/>
                <w:b/>
                <w:bCs/>
                <w:kern w:val="2"/>
                <w:sz w:val="18"/>
                <w:szCs w:val="18"/>
              </w:rPr>
              <w:t>达成评价的主要判据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Header/>
        </w:trPr>
        <w:tc>
          <w:tcPr>
            <w:tcW w:w="1288" w:type="dxa"/>
            <w:vMerge w:val="continue"/>
            <w:vAlign w:val="center"/>
          </w:tcPr>
          <w:p>
            <w:pPr>
              <w:pStyle w:val="9"/>
              <w:widowControl/>
              <w:spacing w:beforeAutospacing="0" w:afterAutospacing="0"/>
              <w:jc w:val="center"/>
              <w:rPr>
                <w:rFonts w:cs="宋体"/>
                <w:b/>
                <w:bCs/>
                <w:kern w:val="2"/>
                <w:sz w:val="18"/>
                <w:szCs w:val="18"/>
              </w:rPr>
            </w:pPr>
          </w:p>
        </w:tc>
        <w:tc>
          <w:tcPr>
            <w:tcW w:w="4962" w:type="dxa"/>
            <w:vMerge w:val="continue"/>
            <w:vAlign w:val="center"/>
          </w:tcPr>
          <w:p>
            <w:pPr>
              <w:pStyle w:val="9"/>
              <w:widowControl/>
              <w:spacing w:beforeAutospacing="0" w:afterAutospacing="0"/>
              <w:jc w:val="center"/>
              <w:rPr>
                <w:rFonts w:cs="宋体"/>
                <w:b/>
                <w:bCs/>
                <w:kern w:val="2"/>
                <w:sz w:val="18"/>
                <w:szCs w:val="18"/>
              </w:rPr>
            </w:pPr>
          </w:p>
        </w:tc>
        <w:tc>
          <w:tcPr>
            <w:tcW w:w="2560" w:type="dxa"/>
            <w:vAlign w:val="center"/>
          </w:tcPr>
          <w:p>
            <w:pPr>
              <w:pStyle w:val="9"/>
              <w:widowControl/>
              <w:spacing w:beforeAutospacing="0" w:afterAutospacing="0"/>
              <w:jc w:val="center"/>
              <w:rPr>
                <w:rFonts w:cs="宋体"/>
                <w:b/>
                <w:bCs/>
                <w:kern w:val="2"/>
                <w:sz w:val="18"/>
                <w:szCs w:val="18"/>
              </w:rPr>
            </w:pPr>
            <w:r>
              <w:rPr>
                <w:rFonts w:hint="eastAsia" w:cs="宋体"/>
                <w:b/>
                <w:bCs/>
                <w:kern w:val="2"/>
                <w:sz w:val="18"/>
                <w:szCs w:val="18"/>
              </w:rPr>
              <w:t>评价方式</w:t>
            </w:r>
          </w:p>
        </w:tc>
        <w:tc>
          <w:tcPr>
            <w:tcW w:w="809" w:type="dxa"/>
            <w:vAlign w:val="center"/>
          </w:tcPr>
          <w:p>
            <w:pPr>
              <w:pStyle w:val="9"/>
              <w:widowControl/>
              <w:spacing w:beforeAutospacing="0" w:afterAutospacing="0"/>
              <w:jc w:val="center"/>
              <w:rPr>
                <w:rFonts w:cs="宋体"/>
                <w:b/>
                <w:bCs/>
                <w:kern w:val="2"/>
                <w:sz w:val="18"/>
                <w:szCs w:val="18"/>
              </w:rPr>
            </w:pPr>
            <w:r>
              <w:rPr>
                <w:rFonts w:hint="eastAsia" w:cs="宋体"/>
                <w:b/>
                <w:bCs/>
                <w:kern w:val="2"/>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88" w:type="dxa"/>
            <w:vMerge w:val="restart"/>
            <w:vAlign w:val="center"/>
          </w:tcPr>
          <w:p>
            <w:pPr>
              <w:rPr>
                <w:kern w:val="0"/>
                <w:sz w:val="18"/>
                <w:szCs w:val="18"/>
              </w:rPr>
            </w:pPr>
            <w:r>
              <w:rPr>
                <w:rFonts w:hint="eastAsia"/>
                <w:kern w:val="0"/>
                <w:sz w:val="18"/>
                <w:szCs w:val="18"/>
              </w:rPr>
              <w:t>课程目标1</w:t>
            </w:r>
          </w:p>
        </w:tc>
        <w:tc>
          <w:tcPr>
            <w:tcW w:w="4962" w:type="dxa"/>
            <w:vMerge w:val="restart"/>
            <w:vAlign w:val="center"/>
          </w:tcPr>
          <w:p>
            <w:pPr>
              <w:rPr>
                <w:kern w:val="0"/>
                <w:sz w:val="18"/>
                <w:szCs w:val="18"/>
              </w:rPr>
            </w:pPr>
            <w:r>
              <w:rPr>
                <w:rFonts w:hint="eastAsia"/>
                <w:kern w:val="0"/>
                <w:sz w:val="18"/>
                <w:szCs w:val="18"/>
              </w:rPr>
              <w:t>课前的自主学习、课堂活动、课后作业，使学生习得知识，通过一定的训练获得能力</w:t>
            </w:r>
          </w:p>
        </w:tc>
        <w:tc>
          <w:tcPr>
            <w:tcW w:w="2560" w:type="dxa"/>
            <w:vAlign w:val="center"/>
          </w:tcPr>
          <w:p>
            <w:pPr>
              <w:rPr>
                <w:kern w:val="0"/>
                <w:sz w:val="18"/>
                <w:szCs w:val="18"/>
              </w:rPr>
            </w:pPr>
            <w:r>
              <w:rPr>
                <w:rFonts w:hint="eastAsia"/>
                <w:kern w:val="0"/>
                <w:sz w:val="18"/>
                <w:szCs w:val="18"/>
              </w:rPr>
              <w:t>平时测验</w:t>
            </w:r>
          </w:p>
        </w:tc>
        <w:tc>
          <w:tcPr>
            <w:tcW w:w="809" w:type="dxa"/>
            <w:vAlign w:val="center"/>
          </w:tcPr>
          <w:p>
            <w:pPr>
              <w:rPr>
                <w:kern w:val="0"/>
                <w:sz w:val="18"/>
                <w:szCs w:val="18"/>
              </w:rPr>
            </w:pPr>
            <w:r>
              <w:rPr>
                <w:rFonts w:hint="eastAsia"/>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88" w:type="dxa"/>
            <w:vMerge w:val="continue"/>
            <w:vAlign w:val="center"/>
          </w:tcPr>
          <w:p>
            <w:pPr>
              <w:rPr>
                <w:kern w:val="0"/>
                <w:sz w:val="18"/>
                <w:szCs w:val="18"/>
              </w:rPr>
            </w:pPr>
          </w:p>
        </w:tc>
        <w:tc>
          <w:tcPr>
            <w:tcW w:w="4962" w:type="dxa"/>
            <w:vMerge w:val="continue"/>
            <w:vAlign w:val="center"/>
          </w:tcPr>
          <w:p>
            <w:pPr>
              <w:rPr>
                <w:kern w:val="0"/>
                <w:sz w:val="18"/>
                <w:szCs w:val="18"/>
              </w:rPr>
            </w:pPr>
          </w:p>
        </w:tc>
        <w:tc>
          <w:tcPr>
            <w:tcW w:w="2560" w:type="dxa"/>
            <w:vAlign w:val="center"/>
          </w:tcPr>
          <w:p>
            <w:pPr>
              <w:rPr>
                <w:kern w:val="0"/>
                <w:sz w:val="18"/>
                <w:szCs w:val="18"/>
              </w:rPr>
            </w:pPr>
            <w:r>
              <w:rPr>
                <w:rFonts w:hint="eastAsia"/>
                <w:kern w:val="0"/>
                <w:sz w:val="18"/>
                <w:szCs w:val="18"/>
              </w:rPr>
              <w:t>期末考试</w:t>
            </w:r>
          </w:p>
        </w:tc>
        <w:tc>
          <w:tcPr>
            <w:tcW w:w="809" w:type="dxa"/>
            <w:vAlign w:val="center"/>
          </w:tcPr>
          <w:p>
            <w:pPr>
              <w:rPr>
                <w:kern w:val="0"/>
                <w:sz w:val="18"/>
                <w:szCs w:val="18"/>
              </w:rPr>
            </w:pPr>
            <w:r>
              <w:rPr>
                <w:rFonts w:hint="eastAsia"/>
                <w:kern w:val="0"/>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88" w:type="dxa"/>
            <w:vMerge w:val="restart"/>
            <w:vAlign w:val="center"/>
          </w:tcPr>
          <w:p>
            <w:pPr>
              <w:rPr>
                <w:kern w:val="0"/>
                <w:sz w:val="18"/>
                <w:szCs w:val="18"/>
              </w:rPr>
            </w:pPr>
            <w:r>
              <w:rPr>
                <w:rFonts w:hint="eastAsia"/>
                <w:kern w:val="0"/>
                <w:sz w:val="18"/>
                <w:szCs w:val="18"/>
              </w:rPr>
              <w:t>课程目标2</w:t>
            </w:r>
          </w:p>
        </w:tc>
        <w:tc>
          <w:tcPr>
            <w:tcW w:w="4962" w:type="dxa"/>
            <w:vMerge w:val="restart"/>
            <w:vAlign w:val="center"/>
          </w:tcPr>
          <w:p>
            <w:pPr>
              <w:rPr>
                <w:kern w:val="0"/>
                <w:sz w:val="18"/>
                <w:szCs w:val="18"/>
              </w:rPr>
            </w:pPr>
            <w:r>
              <w:rPr>
                <w:rFonts w:hint="eastAsia"/>
                <w:kern w:val="0"/>
                <w:sz w:val="18"/>
                <w:szCs w:val="18"/>
              </w:rPr>
              <w:t>在课堂活动中安排运用工具的基本训练，并在上机和作业环节重点体现解决问题能力的训练。</w:t>
            </w:r>
          </w:p>
        </w:tc>
        <w:tc>
          <w:tcPr>
            <w:tcW w:w="2560" w:type="dxa"/>
            <w:vAlign w:val="center"/>
          </w:tcPr>
          <w:p>
            <w:pPr>
              <w:rPr>
                <w:kern w:val="0"/>
                <w:sz w:val="18"/>
                <w:szCs w:val="18"/>
              </w:rPr>
            </w:pPr>
            <w:r>
              <w:rPr>
                <w:rFonts w:hint="eastAsia"/>
                <w:kern w:val="0"/>
                <w:sz w:val="18"/>
                <w:szCs w:val="18"/>
              </w:rPr>
              <w:t>期末考试</w:t>
            </w:r>
          </w:p>
        </w:tc>
        <w:tc>
          <w:tcPr>
            <w:tcW w:w="809" w:type="dxa"/>
            <w:vAlign w:val="center"/>
          </w:tcPr>
          <w:p>
            <w:pPr>
              <w:rPr>
                <w:kern w:val="0"/>
                <w:sz w:val="18"/>
                <w:szCs w:val="18"/>
              </w:rPr>
            </w:pPr>
            <w:r>
              <w:rPr>
                <w:rFonts w:hint="eastAsia"/>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88" w:type="dxa"/>
            <w:vMerge w:val="continue"/>
            <w:vAlign w:val="center"/>
          </w:tcPr>
          <w:p>
            <w:pPr>
              <w:rPr>
                <w:kern w:val="0"/>
                <w:sz w:val="18"/>
                <w:szCs w:val="18"/>
              </w:rPr>
            </w:pPr>
          </w:p>
        </w:tc>
        <w:tc>
          <w:tcPr>
            <w:tcW w:w="4962" w:type="dxa"/>
            <w:vMerge w:val="continue"/>
            <w:vAlign w:val="center"/>
          </w:tcPr>
          <w:p>
            <w:pPr>
              <w:rPr>
                <w:kern w:val="0"/>
                <w:sz w:val="18"/>
                <w:szCs w:val="18"/>
              </w:rPr>
            </w:pPr>
          </w:p>
        </w:tc>
        <w:tc>
          <w:tcPr>
            <w:tcW w:w="2560" w:type="dxa"/>
            <w:vAlign w:val="center"/>
          </w:tcPr>
          <w:p>
            <w:pPr>
              <w:rPr>
                <w:rFonts w:hint="default" w:eastAsia="宋体"/>
                <w:kern w:val="0"/>
                <w:sz w:val="18"/>
                <w:szCs w:val="18"/>
                <w:lang w:val="en-US" w:eastAsia="zh-CN"/>
              </w:rPr>
            </w:pPr>
            <w:r>
              <w:rPr>
                <w:rFonts w:hint="eastAsia"/>
                <w:kern w:val="0"/>
                <w:sz w:val="18"/>
                <w:szCs w:val="18"/>
              </w:rPr>
              <w:t>上机</w:t>
            </w:r>
            <w:r>
              <w:rPr>
                <w:rFonts w:hint="eastAsia"/>
                <w:kern w:val="0"/>
                <w:sz w:val="18"/>
                <w:szCs w:val="18"/>
                <w:lang w:val="en-US" w:eastAsia="zh-CN"/>
              </w:rPr>
              <w:t>与报告</w:t>
            </w:r>
          </w:p>
        </w:tc>
        <w:tc>
          <w:tcPr>
            <w:tcW w:w="809" w:type="dxa"/>
            <w:vAlign w:val="center"/>
          </w:tcPr>
          <w:p>
            <w:pPr>
              <w:rPr>
                <w:kern w:val="0"/>
                <w:sz w:val="18"/>
                <w:szCs w:val="18"/>
              </w:rPr>
            </w:pPr>
            <w:r>
              <w:rPr>
                <w:rFonts w:hint="eastAsia"/>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88" w:type="dxa"/>
            <w:vMerge w:val="restart"/>
            <w:vAlign w:val="center"/>
          </w:tcPr>
          <w:p>
            <w:pPr>
              <w:rPr>
                <w:kern w:val="0"/>
                <w:sz w:val="18"/>
                <w:szCs w:val="18"/>
              </w:rPr>
            </w:pPr>
            <w:r>
              <w:rPr>
                <w:rFonts w:hint="eastAsia"/>
                <w:kern w:val="0"/>
                <w:sz w:val="18"/>
                <w:szCs w:val="18"/>
              </w:rPr>
              <w:t>课程目标3</w:t>
            </w:r>
          </w:p>
        </w:tc>
        <w:tc>
          <w:tcPr>
            <w:tcW w:w="4962" w:type="dxa"/>
            <w:vMerge w:val="restart"/>
            <w:vAlign w:val="center"/>
          </w:tcPr>
          <w:p>
            <w:pPr>
              <w:rPr>
                <w:kern w:val="0"/>
                <w:sz w:val="18"/>
                <w:szCs w:val="18"/>
              </w:rPr>
            </w:pPr>
            <w:r>
              <w:rPr>
                <w:rFonts w:hint="eastAsia"/>
                <w:kern w:val="0"/>
                <w:sz w:val="18"/>
                <w:szCs w:val="18"/>
              </w:rPr>
              <w:t>在课堂中安排专门的学习活动，训练学生利用工具分析系统运行过程中各种现象的能力。</w:t>
            </w:r>
          </w:p>
        </w:tc>
        <w:tc>
          <w:tcPr>
            <w:tcW w:w="2560" w:type="dxa"/>
            <w:vAlign w:val="center"/>
          </w:tcPr>
          <w:p>
            <w:pPr>
              <w:rPr>
                <w:kern w:val="0"/>
                <w:sz w:val="18"/>
                <w:szCs w:val="18"/>
              </w:rPr>
            </w:pPr>
            <w:r>
              <w:rPr>
                <w:rFonts w:hint="eastAsia"/>
                <w:kern w:val="0"/>
                <w:sz w:val="18"/>
                <w:szCs w:val="18"/>
              </w:rPr>
              <w:t>平时测验</w:t>
            </w:r>
          </w:p>
        </w:tc>
        <w:tc>
          <w:tcPr>
            <w:tcW w:w="809" w:type="dxa"/>
            <w:vAlign w:val="center"/>
          </w:tcPr>
          <w:p>
            <w:pPr>
              <w:rPr>
                <w:kern w:val="0"/>
                <w:sz w:val="18"/>
                <w:szCs w:val="18"/>
              </w:rPr>
            </w:pPr>
            <w:r>
              <w:rPr>
                <w:rFonts w:hint="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88" w:type="dxa"/>
            <w:vMerge w:val="continue"/>
            <w:vAlign w:val="center"/>
          </w:tcPr>
          <w:p>
            <w:pPr>
              <w:rPr>
                <w:kern w:val="0"/>
                <w:sz w:val="18"/>
                <w:szCs w:val="18"/>
              </w:rPr>
            </w:pPr>
          </w:p>
        </w:tc>
        <w:tc>
          <w:tcPr>
            <w:tcW w:w="4962" w:type="dxa"/>
            <w:vMerge w:val="continue"/>
            <w:vAlign w:val="center"/>
          </w:tcPr>
          <w:p>
            <w:pPr>
              <w:rPr>
                <w:kern w:val="0"/>
                <w:sz w:val="18"/>
                <w:szCs w:val="18"/>
              </w:rPr>
            </w:pPr>
          </w:p>
        </w:tc>
        <w:tc>
          <w:tcPr>
            <w:tcW w:w="2560" w:type="dxa"/>
            <w:vAlign w:val="center"/>
          </w:tcPr>
          <w:p>
            <w:pPr>
              <w:rPr>
                <w:kern w:val="0"/>
                <w:sz w:val="18"/>
                <w:szCs w:val="18"/>
              </w:rPr>
            </w:pPr>
            <w:r>
              <w:rPr>
                <w:rFonts w:hint="eastAsia"/>
                <w:kern w:val="0"/>
                <w:sz w:val="18"/>
                <w:szCs w:val="18"/>
              </w:rPr>
              <w:t>期末考试</w:t>
            </w:r>
          </w:p>
        </w:tc>
        <w:tc>
          <w:tcPr>
            <w:tcW w:w="809" w:type="dxa"/>
            <w:vAlign w:val="center"/>
          </w:tcPr>
          <w:p>
            <w:pPr>
              <w:rPr>
                <w:kern w:val="0"/>
                <w:sz w:val="18"/>
                <w:szCs w:val="18"/>
              </w:rPr>
            </w:pPr>
            <w:r>
              <w:rPr>
                <w:rFonts w:hint="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88" w:type="dxa"/>
            <w:vMerge w:val="continue"/>
            <w:vAlign w:val="center"/>
          </w:tcPr>
          <w:p>
            <w:pPr>
              <w:rPr>
                <w:kern w:val="0"/>
                <w:sz w:val="18"/>
                <w:szCs w:val="18"/>
              </w:rPr>
            </w:pPr>
          </w:p>
        </w:tc>
        <w:tc>
          <w:tcPr>
            <w:tcW w:w="4962" w:type="dxa"/>
            <w:vMerge w:val="continue"/>
            <w:vAlign w:val="center"/>
          </w:tcPr>
          <w:p>
            <w:pPr>
              <w:rPr>
                <w:kern w:val="0"/>
                <w:sz w:val="18"/>
                <w:szCs w:val="18"/>
              </w:rPr>
            </w:pPr>
          </w:p>
        </w:tc>
        <w:tc>
          <w:tcPr>
            <w:tcW w:w="2560" w:type="dxa"/>
            <w:vAlign w:val="center"/>
          </w:tcPr>
          <w:p>
            <w:pPr>
              <w:rPr>
                <w:kern w:val="0"/>
                <w:sz w:val="18"/>
                <w:szCs w:val="18"/>
              </w:rPr>
            </w:pPr>
            <w:r>
              <w:rPr>
                <w:rFonts w:hint="eastAsia"/>
                <w:kern w:val="0"/>
                <w:sz w:val="18"/>
                <w:szCs w:val="18"/>
              </w:rPr>
              <w:t>上机</w:t>
            </w:r>
            <w:r>
              <w:rPr>
                <w:rFonts w:hint="eastAsia"/>
                <w:kern w:val="0"/>
                <w:sz w:val="18"/>
                <w:szCs w:val="18"/>
                <w:lang w:val="en-US" w:eastAsia="zh-CN"/>
              </w:rPr>
              <w:t>与报告</w:t>
            </w:r>
          </w:p>
        </w:tc>
        <w:tc>
          <w:tcPr>
            <w:tcW w:w="809" w:type="dxa"/>
            <w:vAlign w:val="center"/>
          </w:tcPr>
          <w:p>
            <w:pPr>
              <w:rPr>
                <w:kern w:val="0"/>
                <w:sz w:val="18"/>
                <w:szCs w:val="18"/>
              </w:rPr>
            </w:pPr>
            <w:r>
              <w:rPr>
                <w:rFonts w:hint="eastAsia"/>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88" w:type="dxa"/>
            <w:vAlign w:val="center"/>
          </w:tcPr>
          <w:p>
            <w:pPr>
              <w:rPr>
                <w:kern w:val="0"/>
                <w:sz w:val="18"/>
                <w:szCs w:val="18"/>
              </w:rPr>
            </w:pPr>
            <w:r>
              <w:rPr>
                <w:rFonts w:hint="eastAsia"/>
                <w:kern w:val="0"/>
                <w:sz w:val="18"/>
                <w:szCs w:val="18"/>
              </w:rPr>
              <w:t>课程目标4</w:t>
            </w:r>
          </w:p>
        </w:tc>
        <w:tc>
          <w:tcPr>
            <w:tcW w:w="4962" w:type="dxa"/>
            <w:vAlign w:val="center"/>
          </w:tcPr>
          <w:p>
            <w:pPr>
              <w:rPr>
                <w:kern w:val="0"/>
                <w:sz w:val="18"/>
                <w:szCs w:val="18"/>
              </w:rPr>
            </w:pPr>
            <w:r>
              <w:rPr>
                <w:rFonts w:hint="eastAsia"/>
                <w:kern w:val="0"/>
                <w:sz w:val="18"/>
                <w:szCs w:val="18"/>
              </w:rPr>
              <w:t>在课堂上开展合作学习，在共同解决问题过程中认识到承担责任的必要性并积极参与。</w:t>
            </w:r>
          </w:p>
        </w:tc>
        <w:tc>
          <w:tcPr>
            <w:tcW w:w="2560" w:type="dxa"/>
            <w:vAlign w:val="center"/>
          </w:tcPr>
          <w:p>
            <w:pPr>
              <w:rPr>
                <w:kern w:val="0"/>
                <w:sz w:val="18"/>
                <w:szCs w:val="18"/>
              </w:rPr>
            </w:pPr>
            <w:r>
              <w:rPr>
                <w:rFonts w:hint="eastAsia"/>
                <w:kern w:val="0"/>
                <w:sz w:val="18"/>
                <w:szCs w:val="18"/>
              </w:rPr>
              <w:t>合作学习评价</w:t>
            </w:r>
          </w:p>
        </w:tc>
        <w:tc>
          <w:tcPr>
            <w:tcW w:w="809" w:type="dxa"/>
            <w:vAlign w:val="center"/>
          </w:tcPr>
          <w:p>
            <w:pPr>
              <w:rPr>
                <w:kern w:val="0"/>
                <w:sz w:val="18"/>
                <w:szCs w:val="18"/>
              </w:rPr>
            </w:pPr>
            <w:r>
              <w:rPr>
                <w:rFonts w:hint="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88" w:type="dxa"/>
            <w:vAlign w:val="center"/>
          </w:tcPr>
          <w:p>
            <w:pPr>
              <w:rPr>
                <w:kern w:val="0"/>
                <w:sz w:val="18"/>
                <w:szCs w:val="18"/>
              </w:rPr>
            </w:pPr>
            <w:r>
              <w:rPr>
                <w:rFonts w:hint="eastAsia"/>
                <w:kern w:val="0"/>
                <w:sz w:val="18"/>
                <w:szCs w:val="18"/>
              </w:rPr>
              <w:t>课程目标5</w:t>
            </w:r>
          </w:p>
        </w:tc>
        <w:tc>
          <w:tcPr>
            <w:tcW w:w="4962" w:type="dxa"/>
            <w:vAlign w:val="center"/>
          </w:tcPr>
          <w:p>
            <w:pPr>
              <w:rPr>
                <w:kern w:val="0"/>
                <w:sz w:val="18"/>
                <w:szCs w:val="18"/>
              </w:rPr>
            </w:pPr>
            <w:r>
              <w:rPr>
                <w:rFonts w:hint="eastAsia"/>
                <w:kern w:val="0"/>
                <w:sz w:val="18"/>
                <w:szCs w:val="18"/>
              </w:rPr>
              <w:t>安排学生课前通过线上资源开展自主学习，并全程提供指导和支持。</w:t>
            </w:r>
          </w:p>
        </w:tc>
        <w:tc>
          <w:tcPr>
            <w:tcW w:w="2560" w:type="dxa"/>
            <w:vAlign w:val="center"/>
          </w:tcPr>
          <w:p>
            <w:pPr>
              <w:rPr>
                <w:kern w:val="0"/>
                <w:sz w:val="18"/>
                <w:szCs w:val="18"/>
              </w:rPr>
            </w:pPr>
            <w:r>
              <w:rPr>
                <w:rFonts w:hint="eastAsia"/>
                <w:kern w:val="0"/>
                <w:sz w:val="18"/>
                <w:szCs w:val="18"/>
              </w:rPr>
              <w:t>课前自主学习（视频+答疑）</w:t>
            </w:r>
          </w:p>
        </w:tc>
        <w:tc>
          <w:tcPr>
            <w:tcW w:w="809" w:type="dxa"/>
            <w:vAlign w:val="center"/>
          </w:tcPr>
          <w:p>
            <w:pPr>
              <w:rPr>
                <w:kern w:val="0"/>
                <w:sz w:val="18"/>
                <w:szCs w:val="18"/>
              </w:rPr>
            </w:pPr>
            <w:r>
              <w:rPr>
                <w:rFonts w:hint="eastAsia"/>
                <w:kern w:val="0"/>
                <w:sz w:val="18"/>
                <w:szCs w:val="18"/>
              </w:rPr>
              <w:t>5</w:t>
            </w:r>
          </w:p>
        </w:tc>
      </w:tr>
    </w:tbl>
    <w:p>
      <w:pPr>
        <w:pStyle w:val="20"/>
        <w:spacing w:before="156" w:after="156"/>
        <w:outlineLvl w:val="0"/>
        <w:rPr>
          <w:rStyle w:val="17"/>
          <w:b/>
          <w:sz w:val="24"/>
        </w:rPr>
      </w:pPr>
      <w:r>
        <w:rPr>
          <w:rStyle w:val="17"/>
          <w:rFonts w:hint="eastAsia"/>
          <w:b/>
          <w:sz w:val="24"/>
        </w:rPr>
        <w:t>五、教学内容、难点及重点</w:t>
      </w:r>
    </w:p>
    <w:p>
      <w:pPr>
        <w:rPr>
          <w:rFonts w:hint="default" w:eastAsia="宋体"/>
          <w:b/>
          <w:bCs/>
          <w:kern w:val="0"/>
          <w:sz w:val="24"/>
          <w:lang w:val="en-US" w:eastAsia="zh-CN"/>
        </w:rPr>
      </w:pPr>
      <w:r>
        <w:rPr>
          <w:rFonts w:hint="eastAsia"/>
          <w:b/>
          <w:bCs/>
          <w:kern w:val="0"/>
          <w:sz w:val="24"/>
        </w:rPr>
        <w:t>（一）理论部分</w:t>
      </w:r>
      <w:r>
        <w:rPr>
          <w:rFonts w:hint="eastAsia"/>
          <w:b/>
          <w:bCs/>
          <w:kern w:val="0"/>
          <w:sz w:val="24"/>
          <w:lang w:eastAsia="zh-CN"/>
        </w:rPr>
        <w:t>（</w:t>
      </w:r>
      <w:r>
        <w:rPr>
          <w:rFonts w:hint="eastAsia"/>
          <w:b/>
          <w:bCs/>
          <w:kern w:val="0"/>
          <w:sz w:val="24"/>
          <w:lang w:val="en-US" w:eastAsia="zh-CN"/>
        </w:rPr>
        <w:t>32学时）</w:t>
      </w:r>
    </w:p>
    <w:p>
      <w:pPr>
        <w:ind w:firstLine="422" w:firstLineChars="200"/>
        <w:jc w:val="left"/>
        <w:rPr>
          <w:rFonts w:ascii="宋体" w:hAnsi="宋体"/>
          <w:b/>
          <w:bCs/>
          <w:szCs w:val="21"/>
        </w:rPr>
      </w:pPr>
      <w:r>
        <w:rPr>
          <w:rFonts w:hint="eastAsia" w:ascii="宋体" w:hAnsi="宋体"/>
          <w:b/>
          <w:bCs/>
          <w:szCs w:val="21"/>
        </w:rPr>
        <w:t>第1章：绪论（2学时）</w:t>
      </w:r>
    </w:p>
    <w:p>
      <w:pPr>
        <w:ind w:firstLine="422" w:firstLineChars="200"/>
        <w:jc w:val="left"/>
        <w:rPr>
          <w:rFonts w:ascii="宋体" w:hAnsi="宋体"/>
          <w:szCs w:val="21"/>
        </w:rPr>
      </w:pPr>
      <w:r>
        <w:rPr>
          <w:rFonts w:hint="eastAsia" w:ascii="宋体" w:hAnsi="宋体"/>
          <w:b/>
          <w:bCs/>
          <w:szCs w:val="21"/>
        </w:rPr>
        <w:t>教学内容</w:t>
      </w:r>
      <w:r>
        <w:rPr>
          <w:rFonts w:hint="eastAsia" w:ascii="宋体" w:hAnsi="宋体"/>
          <w:szCs w:val="21"/>
        </w:rPr>
        <w:t>：汇编语言的起源与发展；汇编语言与高级语言的区别；汇编语言程序的开发环境；汇编语言的应用场景。</w:t>
      </w:r>
    </w:p>
    <w:p>
      <w:pPr>
        <w:ind w:firstLine="422" w:firstLineChars="200"/>
        <w:jc w:val="left"/>
        <w:rPr>
          <w:rFonts w:ascii="宋体" w:hAnsi="宋体"/>
          <w:szCs w:val="21"/>
        </w:rPr>
      </w:pPr>
      <w:r>
        <w:rPr>
          <w:rFonts w:hint="eastAsia" w:ascii="宋体" w:hAnsi="宋体"/>
          <w:b/>
          <w:bCs/>
          <w:szCs w:val="21"/>
        </w:rPr>
        <w:t>学习要求：</w:t>
      </w:r>
      <w:r>
        <w:rPr>
          <w:rFonts w:hint="eastAsia" w:ascii="宋体" w:hAnsi="宋体"/>
          <w:szCs w:val="21"/>
        </w:rPr>
        <w:t>能说出机器语言、汇编语言、高级语言的关系；能认识到学习汇编语言对计算机专业学习的意义；认可本课学习方法，愿意体验合作学习与自主学习。</w:t>
      </w:r>
    </w:p>
    <w:p>
      <w:pPr>
        <w:ind w:firstLine="422" w:firstLineChars="200"/>
        <w:jc w:val="left"/>
        <w:rPr>
          <w:rFonts w:ascii="宋体" w:hAnsi="宋体"/>
          <w:szCs w:val="21"/>
        </w:rPr>
      </w:pPr>
      <w:r>
        <w:rPr>
          <w:rFonts w:hint="eastAsia" w:ascii="宋体" w:hAnsi="宋体"/>
          <w:b/>
          <w:bCs/>
          <w:szCs w:val="21"/>
        </w:rPr>
        <w:t>教学重点：</w:t>
      </w:r>
      <w:r>
        <w:rPr>
          <w:rFonts w:hint="eastAsia" w:ascii="宋体" w:hAnsi="宋体"/>
          <w:szCs w:val="21"/>
        </w:rPr>
        <w:t>汇编语言的基本概念；汇编语言程序的开发流程。</w:t>
      </w:r>
    </w:p>
    <w:p>
      <w:pPr>
        <w:ind w:firstLine="422" w:firstLineChars="200"/>
        <w:jc w:val="left"/>
        <w:rPr>
          <w:rFonts w:ascii="宋体" w:hAnsi="宋体"/>
          <w:szCs w:val="21"/>
        </w:rPr>
      </w:pPr>
      <w:r>
        <w:rPr>
          <w:rFonts w:hint="eastAsia" w:ascii="宋体" w:hAnsi="宋体"/>
          <w:b/>
          <w:bCs/>
          <w:szCs w:val="21"/>
        </w:rPr>
        <w:t>教学难点：</w:t>
      </w:r>
      <w:r>
        <w:rPr>
          <w:rFonts w:hint="eastAsia" w:ascii="宋体" w:hAnsi="宋体"/>
          <w:szCs w:val="21"/>
        </w:rPr>
        <w:t>搭建汇编语言开发环境</w:t>
      </w:r>
    </w:p>
    <w:p>
      <w:pPr>
        <w:ind w:firstLine="422" w:firstLineChars="200"/>
        <w:jc w:val="left"/>
        <w:rPr>
          <w:rFonts w:ascii="宋体" w:hAnsi="宋体"/>
          <w:szCs w:val="21"/>
        </w:rPr>
      </w:pPr>
      <w:r>
        <w:rPr>
          <w:rFonts w:hint="eastAsia" w:ascii="宋体" w:hAnsi="宋体"/>
          <w:b/>
          <w:bCs/>
          <w:szCs w:val="21"/>
        </w:rPr>
        <w:t>思政要素和案例：</w:t>
      </w:r>
      <w:r>
        <w:rPr>
          <w:rFonts w:hint="eastAsia" w:ascii="宋体" w:hAnsi="宋体"/>
          <w:szCs w:val="21"/>
        </w:rPr>
        <w:t>通过介绍汇编语言在解决社会问题中的应用，如医疗设备、智能交通等，引导学生认识到计算机技术对社会的重要贡献。通过介绍当前社会热点中的技术应用，如疫情防控中的智能系统，引导学生关注社会需求，用所学知识解决实际问题。</w:t>
      </w:r>
      <w:r>
        <w:rPr>
          <w:rFonts w:hint="eastAsia" w:ascii="宋体" w:hAnsi="宋体"/>
          <w:szCs w:val="21"/>
          <w:lang w:val="en-US" w:eastAsia="zh-CN"/>
        </w:rPr>
        <w:t>弘扬</w:t>
      </w:r>
      <w:r>
        <w:rPr>
          <w:rFonts w:hint="eastAsia" w:ascii="宋体" w:hAnsi="宋体"/>
          <w:szCs w:val="21"/>
        </w:rPr>
        <w:t>钱学森、邓稼先等科学家以科技报国为己任，展现了科学家精神。</w:t>
      </w:r>
    </w:p>
    <w:p>
      <w:pPr>
        <w:ind w:firstLine="420" w:firstLineChars="200"/>
        <w:jc w:val="left"/>
        <w:rPr>
          <w:rFonts w:ascii="宋体" w:hAnsi="宋体"/>
          <w:szCs w:val="21"/>
        </w:rPr>
      </w:pPr>
    </w:p>
    <w:p>
      <w:pPr>
        <w:ind w:firstLine="422" w:firstLineChars="200"/>
        <w:jc w:val="left"/>
        <w:rPr>
          <w:rFonts w:ascii="宋体" w:hAnsi="宋体"/>
          <w:b/>
          <w:bCs/>
          <w:szCs w:val="21"/>
        </w:rPr>
      </w:pPr>
      <w:r>
        <w:rPr>
          <w:rFonts w:hint="eastAsia" w:ascii="宋体" w:hAnsi="宋体"/>
          <w:b/>
          <w:bCs/>
          <w:szCs w:val="21"/>
        </w:rPr>
        <w:t>第2章：寄存器和内存</w:t>
      </w:r>
      <w:bookmarkStart w:id="0" w:name="OLE_LINK1"/>
      <w:bookmarkStart w:id="1" w:name="OLE_LINK2"/>
      <w:r>
        <w:rPr>
          <w:rFonts w:hint="eastAsia" w:ascii="宋体" w:hAnsi="宋体"/>
          <w:b/>
          <w:bCs/>
          <w:szCs w:val="21"/>
          <w:highlight w:val="yellow"/>
        </w:rPr>
        <w:t>（</w:t>
      </w:r>
      <w:r>
        <w:rPr>
          <w:rFonts w:hint="eastAsia" w:ascii="宋体" w:hAnsi="宋体"/>
          <w:b/>
          <w:bCs/>
          <w:szCs w:val="21"/>
          <w:highlight w:val="yellow"/>
          <w:lang w:val="en-US" w:eastAsia="zh-CN"/>
        </w:rPr>
        <w:t>4</w:t>
      </w:r>
      <w:r>
        <w:rPr>
          <w:rFonts w:hint="eastAsia" w:ascii="宋体" w:hAnsi="宋体"/>
          <w:b/>
          <w:bCs/>
          <w:szCs w:val="21"/>
          <w:highlight w:val="yellow"/>
        </w:rPr>
        <w:t>学时）</w:t>
      </w:r>
      <w:bookmarkEnd w:id="0"/>
      <w:bookmarkEnd w:id="1"/>
    </w:p>
    <w:p>
      <w:pPr>
        <w:ind w:firstLine="422" w:firstLineChars="200"/>
        <w:jc w:val="left"/>
        <w:rPr>
          <w:rFonts w:ascii="宋体" w:hAnsi="宋体"/>
          <w:szCs w:val="21"/>
        </w:rPr>
      </w:pPr>
      <w:r>
        <w:rPr>
          <w:rFonts w:hint="eastAsia" w:ascii="宋体" w:hAnsi="宋体"/>
          <w:b/>
          <w:bCs/>
          <w:szCs w:val="21"/>
        </w:rPr>
        <w:t>教学内容：</w:t>
      </w:r>
      <w:r>
        <w:rPr>
          <w:rFonts w:hint="eastAsia" w:ascii="宋体" w:hAnsi="宋体"/>
          <w:szCs w:val="21"/>
        </w:rPr>
        <w:t>CPU寄存器的功能和分类；内存的基本概念和组织结构；寄存器与内存之间的数据传输。</w:t>
      </w:r>
    </w:p>
    <w:p>
      <w:pPr>
        <w:ind w:firstLine="422" w:firstLineChars="200"/>
        <w:jc w:val="left"/>
        <w:rPr>
          <w:rFonts w:ascii="宋体" w:hAnsi="宋体"/>
          <w:szCs w:val="21"/>
        </w:rPr>
      </w:pPr>
      <w:r>
        <w:rPr>
          <w:rFonts w:hint="eastAsia" w:ascii="宋体" w:hAnsi="宋体"/>
          <w:b/>
          <w:bCs/>
          <w:szCs w:val="21"/>
        </w:rPr>
        <w:t>学习要求：</w:t>
      </w:r>
      <w:r>
        <w:rPr>
          <w:rFonts w:hint="eastAsia" w:ascii="宋体" w:hAnsi="宋体"/>
          <w:szCs w:val="21"/>
        </w:rPr>
        <w:t>通过课前自主学习，能陈述内存地址分配方案，区分物理地址、段地址、偏移地址，并能够用于计算和识别地址；能说出8086寄存器原量，会用mov、add指令操作寄存器；能搭建汇编语言的编程环境，会用Debug调试工具观察寄存器和内存，以及输入、单步运行程序。</w:t>
      </w:r>
    </w:p>
    <w:p>
      <w:pPr>
        <w:ind w:firstLine="422" w:firstLineChars="200"/>
        <w:jc w:val="left"/>
        <w:rPr>
          <w:rFonts w:ascii="宋体" w:hAnsi="宋体"/>
          <w:b/>
          <w:bCs/>
          <w:szCs w:val="21"/>
        </w:rPr>
      </w:pPr>
      <w:r>
        <w:rPr>
          <w:rFonts w:hint="eastAsia" w:ascii="宋体" w:hAnsi="宋体"/>
          <w:b/>
          <w:bCs/>
          <w:szCs w:val="21"/>
        </w:rPr>
        <w:t>教学重点：</w:t>
      </w:r>
      <w:r>
        <w:rPr>
          <w:rFonts w:hint="eastAsia" w:ascii="宋体" w:hAnsi="宋体"/>
          <w:szCs w:val="21"/>
        </w:rPr>
        <w:t>CPU寄存器的功能和用途；内存的组织结构。</w:t>
      </w:r>
    </w:p>
    <w:p>
      <w:pPr>
        <w:ind w:firstLine="422" w:firstLineChars="200"/>
        <w:jc w:val="left"/>
        <w:rPr>
          <w:rFonts w:ascii="宋体" w:hAnsi="宋体"/>
          <w:b/>
          <w:bCs/>
          <w:szCs w:val="21"/>
        </w:rPr>
      </w:pPr>
      <w:r>
        <w:rPr>
          <w:rFonts w:hint="eastAsia" w:ascii="宋体" w:hAnsi="宋体"/>
          <w:b/>
          <w:bCs/>
          <w:szCs w:val="21"/>
        </w:rPr>
        <w:t>教学难点：</w:t>
      </w:r>
      <w:r>
        <w:rPr>
          <w:rFonts w:hint="eastAsia" w:ascii="宋体" w:hAnsi="宋体"/>
          <w:szCs w:val="21"/>
        </w:rPr>
        <w:t>理解寄存器与内存之间的数据传输机制</w:t>
      </w:r>
    </w:p>
    <w:p>
      <w:pPr>
        <w:ind w:firstLine="422" w:firstLineChars="200"/>
        <w:jc w:val="left"/>
        <w:rPr>
          <w:rFonts w:ascii="宋体" w:hAnsi="宋体"/>
          <w:szCs w:val="21"/>
        </w:rPr>
      </w:pPr>
      <w:r>
        <w:rPr>
          <w:rFonts w:hint="eastAsia" w:ascii="宋体" w:hAnsi="宋体"/>
          <w:b/>
          <w:bCs/>
          <w:szCs w:val="21"/>
        </w:rPr>
        <w:t>思政要素和案例：</w:t>
      </w:r>
      <w:r>
        <w:rPr>
          <w:rFonts w:hint="eastAsia" w:ascii="宋体" w:hAnsi="宋体"/>
          <w:szCs w:val="21"/>
        </w:rPr>
        <w:t>通过我国在存储芯片领域的突破，如长江存储（YMTC）和长鑫存储（CXMT）的崛起，体现了科技工作者的家国情怀和创新精神事迹，激发学生追求卓越的创新精神；</w:t>
      </w:r>
    </w:p>
    <w:p>
      <w:pPr>
        <w:ind w:firstLine="420" w:firstLineChars="200"/>
        <w:jc w:val="left"/>
        <w:rPr>
          <w:rFonts w:ascii="宋体" w:hAnsi="宋体"/>
          <w:szCs w:val="21"/>
        </w:rPr>
      </w:pPr>
    </w:p>
    <w:p>
      <w:pPr>
        <w:ind w:firstLine="422" w:firstLineChars="200"/>
        <w:jc w:val="left"/>
        <w:rPr>
          <w:rFonts w:ascii="宋体" w:hAnsi="宋体"/>
          <w:b/>
          <w:bCs/>
          <w:szCs w:val="21"/>
        </w:rPr>
      </w:pPr>
      <w:r>
        <w:rPr>
          <w:rFonts w:hint="eastAsia" w:ascii="宋体" w:hAnsi="宋体"/>
          <w:b/>
          <w:bCs/>
          <w:szCs w:val="21"/>
        </w:rPr>
        <w:t>第3章：代码段、数据段和栈段</w:t>
      </w:r>
      <w:r>
        <w:rPr>
          <w:rFonts w:hint="eastAsia" w:ascii="宋体" w:hAnsi="宋体"/>
          <w:b/>
          <w:bCs/>
          <w:szCs w:val="21"/>
          <w:highlight w:val="yellow"/>
        </w:rPr>
        <w:t>（</w:t>
      </w:r>
      <w:r>
        <w:rPr>
          <w:rFonts w:hint="eastAsia" w:ascii="宋体" w:hAnsi="宋体"/>
          <w:b/>
          <w:bCs/>
          <w:szCs w:val="21"/>
          <w:highlight w:val="yellow"/>
          <w:lang w:val="en-US" w:eastAsia="zh-CN"/>
        </w:rPr>
        <w:t>6</w:t>
      </w:r>
      <w:r>
        <w:rPr>
          <w:rFonts w:hint="eastAsia" w:ascii="宋体" w:hAnsi="宋体"/>
          <w:b/>
          <w:bCs/>
          <w:szCs w:val="21"/>
          <w:highlight w:val="yellow"/>
        </w:rPr>
        <w:t>学时）</w:t>
      </w:r>
    </w:p>
    <w:p>
      <w:pPr>
        <w:ind w:firstLine="422" w:firstLineChars="200"/>
        <w:jc w:val="left"/>
        <w:rPr>
          <w:rFonts w:ascii="宋体" w:hAnsi="宋体"/>
          <w:szCs w:val="21"/>
        </w:rPr>
      </w:pPr>
      <w:r>
        <w:rPr>
          <w:rFonts w:hint="eastAsia" w:ascii="宋体" w:hAnsi="宋体"/>
          <w:b/>
          <w:bCs/>
          <w:szCs w:val="21"/>
        </w:rPr>
        <w:t>教学内容：</w:t>
      </w:r>
      <w:r>
        <w:rPr>
          <w:rFonts w:hint="eastAsia" w:ascii="宋体" w:hAnsi="宋体"/>
          <w:szCs w:val="21"/>
        </w:rPr>
        <w:t>CS、IP与代码段、jmp指令、DS与数据段、SS与栈段基本概念；内存中字的存储、用DS和[address]实现字的传送基本工程原理；关联的工程问题：数据段的操作、栈操作的实现</w:t>
      </w:r>
    </w:p>
    <w:p>
      <w:pPr>
        <w:ind w:firstLine="422" w:firstLineChars="200"/>
        <w:jc w:val="left"/>
        <w:rPr>
          <w:rFonts w:ascii="宋体" w:hAnsi="宋体"/>
          <w:szCs w:val="21"/>
        </w:rPr>
      </w:pPr>
      <w:r>
        <w:rPr>
          <w:rFonts w:hint="eastAsia" w:ascii="宋体" w:hAnsi="宋体"/>
          <w:b/>
          <w:bCs/>
          <w:szCs w:val="21"/>
        </w:rPr>
        <w:t>学习要求：</w:t>
      </w:r>
      <w:r>
        <w:rPr>
          <w:rFonts w:hint="eastAsia" w:ascii="宋体" w:hAnsi="宋体"/>
          <w:szCs w:val="21"/>
        </w:rPr>
        <w:t>通过课前自主学习，能说出CPU在CS和IP控制下CPU执行指令的过程；能计算利用DS和[address]访问的内存单元；掌握利用SS和SP，通过push指令和pop指令，进行栈操作的方法；通过小组合作，能够利用Debug工具，跟踪代码执行过程，观察计算机内部状态变化的方法。</w:t>
      </w:r>
    </w:p>
    <w:p>
      <w:pPr>
        <w:ind w:firstLine="422" w:firstLineChars="200"/>
        <w:jc w:val="left"/>
        <w:rPr>
          <w:rFonts w:ascii="宋体" w:hAnsi="宋体"/>
          <w:b/>
          <w:bCs/>
          <w:szCs w:val="21"/>
        </w:rPr>
      </w:pPr>
      <w:r>
        <w:rPr>
          <w:rFonts w:hint="eastAsia" w:ascii="宋体" w:hAnsi="宋体"/>
          <w:b/>
          <w:bCs/>
          <w:szCs w:val="21"/>
        </w:rPr>
        <w:t>教学重点：</w:t>
      </w:r>
      <w:r>
        <w:rPr>
          <w:rFonts w:hint="eastAsia" w:ascii="宋体" w:hAnsi="宋体"/>
          <w:szCs w:val="21"/>
        </w:rPr>
        <w:t>理解段的概念及其在程序中的作用。</w:t>
      </w:r>
    </w:p>
    <w:p>
      <w:pPr>
        <w:ind w:firstLine="422" w:firstLineChars="200"/>
        <w:jc w:val="left"/>
        <w:rPr>
          <w:rFonts w:ascii="宋体" w:hAnsi="宋体"/>
          <w:szCs w:val="21"/>
        </w:rPr>
      </w:pPr>
      <w:r>
        <w:rPr>
          <w:rFonts w:hint="eastAsia" w:ascii="宋体" w:hAnsi="宋体"/>
          <w:b/>
          <w:bCs/>
          <w:szCs w:val="21"/>
        </w:rPr>
        <w:t>教学难点：</w:t>
      </w:r>
      <w:r>
        <w:rPr>
          <w:rFonts w:hint="eastAsia" w:ascii="宋体" w:hAnsi="宋体"/>
          <w:szCs w:val="21"/>
        </w:rPr>
        <w:t>代码段、数据段和栈段的作用；段地址和偏移地址的计算。</w:t>
      </w:r>
    </w:p>
    <w:p>
      <w:pPr>
        <w:ind w:firstLine="422" w:firstLineChars="200"/>
        <w:jc w:val="left"/>
        <w:rPr>
          <w:rFonts w:ascii="宋体" w:hAnsi="宋体"/>
          <w:szCs w:val="21"/>
        </w:rPr>
      </w:pPr>
      <w:r>
        <w:rPr>
          <w:rFonts w:hint="eastAsia" w:ascii="宋体" w:hAnsi="宋体"/>
          <w:b/>
          <w:bCs/>
          <w:szCs w:val="21"/>
        </w:rPr>
        <w:t>思政要素和案例：</w:t>
      </w:r>
      <w:r>
        <w:rPr>
          <w:rFonts w:hint="eastAsia" w:ascii="宋体" w:hAnsi="宋体"/>
          <w:szCs w:val="21"/>
        </w:rPr>
        <w:t>通过介绍计算机行业的职业道德和规范，引导学生树立正确的价值观和职业道德观。如：在计算机行业，工程师需要严格遵守职业道德，确保系统的安全性和可靠性；正确使用代码段、数据段和栈段对于保障计算机系统的稳定运行至关重要。</w:t>
      </w:r>
    </w:p>
    <w:p>
      <w:pPr>
        <w:ind w:firstLine="420" w:firstLineChars="200"/>
        <w:jc w:val="left"/>
        <w:rPr>
          <w:rFonts w:ascii="宋体" w:hAnsi="宋体"/>
          <w:szCs w:val="21"/>
        </w:rPr>
      </w:pPr>
      <w:r>
        <w:rPr>
          <w:rFonts w:hint="eastAsia" w:ascii="宋体" w:hAnsi="宋体"/>
          <w:szCs w:val="21"/>
        </w:rPr>
        <w:t>……</w:t>
      </w:r>
    </w:p>
    <w:p>
      <w:pPr>
        <w:rPr>
          <w:b/>
          <w:bCs/>
          <w:kern w:val="0"/>
          <w:sz w:val="24"/>
        </w:rPr>
      </w:pPr>
      <w:r>
        <w:rPr>
          <w:rFonts w:hint="eastAsia"/>
          <w:b/>
          <w:bCs/>
          <w:kern w:val="0"/>
          <w:sz w:val="24"/>
        </w:rPr>
        <w:t>（二）实践部分</w:t>
      </w:r>
      <w:r>
        <w:rPr>
          <w:rFonts w:hint="eastAsia" w:ascii="宋体" w:hAnsi="宋体"/>
          <w:b/>
          <w:bCs/>
          <w:szCs w:val="21"/>
          <w:highlight w:val="yellow"/>
        </w:rPr>
        <w:t>（</w:t>
      </w:r>
      <w:r>
        <w:rPr>
          <w:rFonts w:hint="eastAsia" w:ascii="宋体" w:hAnsi="宋体"/>
          <w:b/>
          <w:bCs/>
          <w:szCs w:val="21"/>
          <w:highlight w:val="yellow"/>
          <w:lang w:val="en-US" w:eastAsia="zh-CN"/>
        </w:rPr>
        <w:t>16</w:t>
      </w:r>
      <w:r>
        <w:rPr>
          <w:rFonts w:hint="eastAsia" w:ascii="宋体" w:hAnsi="宋体"/>
          <w:b/>
          <w:bCs/>
          <w:szCs w:val="21"/>
          <w:highlight w:val="yellow"/>
        </w:rPr>
        <w:t>学时）</w:t>
      </w:r>
    </w:p>
    <w:p>
      <w:pPr>
        <w:ind w:firstLine="422" w:firstLineChars="200"/>
        <w:jc w:val="left"/>
        <w:rPr>
          <w:rFonts w:ascii="宋体" w:hAnsi="宋体"/>
          <w:b/>
          <w:bCs/>
          <w:szCs w:val="21"/>
        </w:rPr>
      </w:pPr>
      <w:r>
        <w:rPr>
          <w:rFonts w:hint="eastAsia" w:ascii="宋体" w:hAnsi="宋体"/>
          <w:b/>
          <w:bCs/>
          <w:szCs w:val="21"/>
        </w:rPr>
        <w:t>实验1：实践环境与Debug使用方法（2学时，验证）</w:t>
      </w:r>
    </w:p>
    <w:p>
      <w:pPr>
        <w:ind w:firstLine="422" w:firstLineChars="200"/>
        <w:jc w:val="left"/>
        <w:rPr>
          <w:rFonts w:hint="eastAsia" w:ascii="宋体" w:hAnsi="宋体"/>
          <w:szCs w:val="21"/>
        </w:rPr>
      </w:pPr>
      <w:r>
        <w:rPr>
          <w:rFonts w:hint="eastAsia" w:ascii="宋体" w:hAnsi="宋体"/>
          <w:b/>
          <w:bCs/>
          <w:szCs w:val="21"/>
        </w:rPr>
        <w:t>实验内容：</w:t>
      </w:r>
      <w:r>
        <w:rPr>
          <w:rFonts w:hint="eastAsia" w:ascii="宋体" w:hAnsi="宋体"/>
          <w:szCs w:val="21"/>
        </w:rPr>
        <w:t>Debug程序的使用；使用Debug运行程序，查看内存中的内容，在屏幕上显示多彩符号；</w:t>
      </w:r>
    </w:p>
    <w:p>
      <w:pPr>
        <w:ind w:firstLine="422" w:firstLineChars="200"/>
        <w:jc w:val="left"/>
        <w:rPr>
          <w:rFonts w:ascii="宋体" w:hAnsi="宋体"/>
          <w:szCs w:val="21"/>
        </w:rPr>
      </w:pPr>
      <w:r>
        <w:rPr>
          <w:rFonts w:hint="eastAsia" w:ascii="宋体" w:hAnsi="宋体"/>
          <w:b/>
          <w:bCs/>
          <w:szCs w:val="21"/>
        </w:rPr>
        <w:t>学习要求：</w:t>
      </w:r>
      <w:r>
        <w:rPr>
          <w:rFonts w:hint="eastAsia" w:ascii="宋体" w:hAnsi="宋体"/>
          <w:szCs w:val="21"/>
        </w:rPr>
        <w:t>能够搭建汇编语言程序设计的软件平台，并实现程序运行通畅；能够通过Debug实用程序的单步执行功能，分析并优化代码；对汇编指令、寄存器、内存空间产生直观的认识。</w:t>
      </w:r>
    </w:p>
    <w:p>
      <w:pPr>
        <w:ind w:firstLine="422" w:firstLineChars="200"/>
        <w:jc w:val="left"/>
        <w:rPr>
          <w:rFonts w:ascii="宋体" w:hAnsi="宋体"/>
          <w:b/>
          <w:bCs/>
          <w:szCs w:val="21"/>
        </w:rPr>
      </w:pPr>
      <w:r>
        <w:rPr>
          <w:rFonts w:hint="eastAsia" w:ascii="宋体" w:hAnsi="宋体"/>
          <w:b/>
          <w:bCs/>
          <w:szCs w:val="21"/>
        </w:rPr>
        <w:t>实验2：汇编程序设计过程（2学时，验证）</w:t>
      </w:r>
    </w:p>
    <w:p>
      <w:pPr>
        <w:ind w:firstLine="422" w:firstLineChars="200"/>
        <w:jc w:val="left"/>
        <w:rPr>
          <w:rFonts w:ascii="宋体" w:hAnsi="宋体"/>
          <w:szCs w:val="21"/>
        </w:rPr>
      </w:pPr>
      <w:r>
        <w:rPr>
          <w:rFonts w:hint="eastAsia" w:ascii="宋体" w:hAnsi="宋体"/>
          <w:b/>
          <w:bCs/>
          <w:szCs w:val="21"/>
        </w:rPr>
        <w:t>实验内容：</w:t>
      </w:r>
      <w:r>
        <w:rPr>
          <w:rFonts w:hint="eastAsia" w:ascii="宋体" w:hAnsi="宋体"/>
          <w:szCs w:val="21"/>
        </w:rPr>
        <w:t>编制第一个汇编程序；栈的操作；循环程序设计；用[bx]和loop联合访问连续的内存单元</w:t>
      </w:r>
    </w:p>
    <w:p>
      <w:pPr>
        <w:ind w:firstLine="422" w:firstLineChars="200"/>
        <w:jc w:val="left"/>
        <w:rPr>
          <w:rFonts w:ascii="宋体" w:hAnsi="宋体"/>
          <w:szCs w:val="21"/>
        </w:rPr>
      </w:pPr>
      <w:r>
        <w:rPr>
          <w:rFonts w:hint="eastAsia" w:ascii="宋体" w:hAnsi="宋体"/>
          <w:b/>
          <w:bCs/>
          <w:szCs w:val="21"/>
        </w:rPr>
        <w:t>学习要求：</w:t>
      </w:r>
      <w:r>
        <w:rPr>
          <w:rFonts w:hint="eastAsia" w:ascii="宋体" w:hAnsi="宋体"/>
          <w:szCs w:val="21"/>
          <w:lang w:val="en-US" w:eastAsia="zh-CN"/>
        </w:rPr>
        <w:t>能够实现</w:t>
      </w:r>
      <w:r>
        <w:rPr>
          <w:rFonts w:hint="eastAsia" w:ascii="宋体" w:hAnsi="宋体"/>
          <w:szCs w:val="21"/>
        </w:rPr>
        <w:t>由汇编语言源程序到可执行文件的生成过程</w:t>
      </w:r>
      <w:r>
        <w:rPr>
          <w:rFonts w:hint="eastAsia" w:ascii="宋体" w:hAnsi="宋体"/>
          <w:szCs w:val="21"/>
          <w:lang w:eastAsia="zh-CN"/>
        </w:rPr>
        <w:t>，</w:t>
      </w:r>
      <w:r>
        <w:rPr>
          <w:rFonts w:hint="eastAsia" w:ascii="宋体" w:hAnsi="宋体"/>
          <w:szCs w:val="21"/>
        </w:rPr>
        <w:t>能够通过Debug实用程序的单步执行功能，分析并优化代码的执行效率；能够使用loop指令编写一个循环程序，解决简单问题（如计算阶乘），并通过运行程序验证结果的正确性</w:t>
      </w:r>
      <w:r>
        <w:rPr>
          <w:rFonts w:hint="eastAsia" w:ascii="宋体" w:hAnsi="宋体"/>
          <w:szCs w:val="21"/>
          <w:lang w:eastAsia="zh-CN"/>
        </w:rPr>
        <w:t>。</w:t>
      </w:r>
    </w:p>
    <w:p>
      <w:pPr>
        <w:ind w:firstLine="422" w:firstLineChars="200"/>
        <w:jc w:val="left"/>
        <w:rPr>
          <w:rFonts w:ascii="宋体" w:hAnsi="宋体"/>
          <w:b/>
          <w:bCs/>
          <w:szCs w:val="21"/>
        </w:rPr>
      </w:pPr>
      <w:r>
        <w:rPr>
          <w:rFonts w:hint="eastAsia" w:ascii="宋体" w:hAnsi="宋体"/>
          <w:b/>
          <w:bCs/>
          <w:szCs w:val="21"/>
        </w:rPr>
        <w:t>实验3：内存数据处理（2学时，验证）</w:t>
      </w:r>
    </w:p>
    <w:p>
      <w:pPr>
        <w:ind w:firstLine="422" w:firstLineChars="200"/>
        <w:jc w:val="left"/>
        <w:rPr>
          <w:rFonts w:ascii="宋体" w:hAnsi="宋体"/>
          <w:szCs w:val="21"/>
        </w:rPr>
      </w:pPr>
      <w:r>
        <w:rPr>
          <w:rFonts w:hint="eastAsia" w:ascii="宋体" w:hAnsi="宋体"/>
          <w:b/>
          <w:bCs/>
          <w:szCs w:val="21"/>
        </w:rPr>
        <w:t>学验内容：</w:t>
      </w:r>
      <w:r>
        <w:rPr>
          <w:rFonts w:hint="eastAsia" w:ascii="宋体" w:hAnsi="宋体"/>
          <w:szCs w:val="21"/>
        </w:rPr>
        <w:t>改大写；字符串加密；转圈求和。</w:t>
      </w:r>
    </w:p>
    <w:p>
      <w:pPr>
        <w:ind w:firstLine="422" w:firstLineChars="200"/>
        <w:jc w:val="left"/>
        <w:rPr>
          <w:rFonts w:ascii="宋体" w:hAnsi="宋体"/>
          <w:szCs w:val="21"/>
        </w:rPr>
      </w:pPr>
      <w:r>
        <w:rPr>
          <w:rFonts w:hint="eastAsia" w:ascii="宋体" w:hAnsi="宋体"/>
          <w:b/>
          <w:bCs/>
          <w:szCs w:val="21"/>
        </w:rPr>
        <w:t>学习要求：</w:t>
      </w:r>
      <w:r>
        <w:rPr>
          <w:rFonts w:hint="eastAsia" w:ascii="宋体" w:hAnsi="宋体"/>
          <w:szCs w:val="21"/>
        </w:rPr>
        <w:t>理解程序在访问内存单元时采用的各种寻址方式；能够基于字符的ASCII编码，进行大小写转换、简单加密等方法；能够用loop指令，结合寻址方式，编制单层和双层循环程序解决问题。</w:t>
      </w:r>
    </w:p>
    <w:p>
      <w:pPr>
        <w:ind w:firstLine="420" w:firstLineChars="200"/>
        <w:jc w:val="left"/>
        <w:rPr>
          <w:rFonts w:ascii="宋体" w:hAnsi="宋体"/>
          <w:szCs w:val="21"/>
        </w:rPr>
      </w:pPr>
      <w:r>
        <w:rPr>
          <w:rFonts w:hint="eastAsia" w:ascii="宋体" w:hAnsi="宋体"/>
          <w:szCs w:val="21"/>
        </w:rPr>
        <w:t>........</w:t>
      </w:r>
    </w:p>
    <w:p>
      <w:pPr>
        <w:pStyle w:val="4"/>
        <w:ind w:firstLine="0" w:firstLineChars="0"/>
        <w:outlineLvl w:val="0"/>
        <w:rPr>
          <w:rStyle w:val="17"/>
          <w:sz w:val="24"/>
        </w:rPr>
      </w:pPr>
      <w:r>
        <w:rPr>
          <w:rStyle w:val="17"/>
          <w:rFonts w:hint="eastAsia"/>
          <w:sz w:val="24"/>
        </w:rPr>
        <w:t>六、教学内容对课程目标支撑关系</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02"/>
        <w:gridCol w:w="1502"/>
        <w:gridCol w:w="1502"/>
        <w:gridCol w:w="150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02" w:type="dxa"/>
          </w:tcPr>
          <w:p>
            <w:pPr>
              <w:jc w:val="left"/>
              <w:rPr>
                <w:rFonts w:ascii="宋体" w:hAnsi="宋体"/>
                <w:szCs w:val="21"/>
              </w:rPr>
            </w:pPr>
            <w:r>
              <w:rPr>
                <w:rFonts w:hint="eastAsia"/>
                <w:b/>
                <w:bCs/>
                <w:kern w:val="0"/>
                <w:sz w:val="18"/>
                <w:szCs w:val="18"/>
              </w:rPr>
              <w:t>教学内容</w:t>
            </w:r>
          </w:p>
        </w:tc>
        <w:tc>
          <w:tcPr>
            <w:tcW w:w="1502" w:type="dxa"/>
          </w:tcPr>
          <w:p>
            <w:pPr>
              <w:rPr>
                <w:rFonts w:ascii="宋体" w:hAnsi="宋体"/>
                <w:szCs w:val="21"/>
              </w:rPr>
            </w:pPr>
            <w:r>
              <w:rPr>
                <w:rFonts w:hint="eastAsia"/>
                <w:kern w:val="0"/>
                <w:sz w:val="18"/>
                <w:szCs w:val="18"/>
              </w:rPr>
              <w:t>课程目标1</w:t>
            </w:r>
          </w:p>
        </w:tc>
        <w:tc>
          <w:tcPr>
            <w:tcW w:w="1502" w:type="dxa"/>
          </w:tcPr>
          <w:p>
            <w:pPr>
              <w:jc w:val="left"/>
              <w:rPr>
                <w:rFonts w:ascii="宋体" w:hAnsi="宋体"/>
                <w:szCs w:val="21"/>
              </w:rPr>
            </w:pPr>
            <w:r>
              <w:rPr>
                <w:rFonts w:hint="eastAsia"/>
                <w:kern w:val="0"/>
                <w:sz w:val="18"/>
                <w:szCs w:val="18"/>
              </w:rPr>
              <w:t>课程目标2</w:t>
            </w:r>
          </w:p>
        </w:tc>
        <w:tc>
          <w:tcPr>
            <w:tcW w:w="1502" w:type="dxa"/>
          </w:tcPr>
          <w:p>
            <w:pPr>
              <w:jc w:val="left"/>
              <w:rPr>
                <w:rFonts w:ascii="宋体" w:hAnsi="宋体"/>
                <w:szCs w:val="21"/>
              </w:rPr>
            </w:pPr>
            <w:r>
              <w:rPr>
                <w:rFonts w:hint="eastAsia"/>
                <w:kern w:val="0"/>
                <w:sz w:val="18"/>
                <w:szCs w:val="18"/>
              </w:rPr>
              <w:t>课程目标3</w:t>
            </w:r>
          </w:p>
        </w:tc>
        <w:tc>
          <w:tcPr>
            <w:tcW w:w="1504" w:type="dxa"/>
          </w:tcPr>
          <w:p>
            <w:pPr>
              <w:jc w:val="left"/>
              <w:rPr>
                <w:rFonts w:ascii="宋体" w:hAnsi="宋体"/>
                <w:szCs w:val="21"/>
              </w:rPr>
            </w:pPr>
            <w:r>
              <w:rPr>
                <w:rFonts w:hint="eastAsia"/>
                <w:kern w:val="0"/>
                <w:sz w:val="18"/>
                <w:szCs w:val="18"/>
              </w:rPr>
              <w:t>课程目标4</w:t>
            </w:r>
          </w:p>
        </w:tc>
        <w:tc>
          <w:tcPr>
            <w:tcW w:w="1504" w:type="dxa"/>
          </w:tcPr>
          <w:p>
            <w:pPr>
              <w:jc w:val="left"/>
              <w:rPr>
                <w:rFonts w:ascii="宋体" w:hAnsi="宋体"/>
                <w:szCs w:val="21"/>
              </w:rPr>
            </w:pPr>
            <w:r>
              <w:rPr>
                <w:rFonts w:hint="eastAsia"/>
                <w:kern w:val="0"/>
                <w:sz w:val="18"/>
                <w:szCs w:val="18"/>
              </w:rPr>
              <w:t>课程目标5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02" w:type="dxa"/>
          </w:tcPr>
          <w:p>
            <w:pPr>
              <w:rPr>
                <w:kern w:val="0"/>
                <w:sz w:val="18"/>
                <w:szCs w:val="18"/>
              </w:rPr>
            </w:pPr>
            <w:r>
              <w:rPr>
                <w:rFonts w:hint="eastAsia"/>
                <w:kern w:val="0"/>
                <w:sz w:val="18"/>
                <w:szCs w:val="18"/>
              </w:rPr>
              <w:t xml:space="preserve">第一章 </w:t>
            </w:r>
          </w:p>
        </w:tc>
        <w:tc>
          <w:tcPr>
            <w:tcW w:w="1502" w:type="dxa"/>
          </w:tcPr>
          <w:p>
            <w:pPr>
              <w:rPr>
                <w:kern w:val="0"/>
                <w:sz w:val="18"/>
                <w:szCs w:val="18"/>
              </w:rPr>
            </w:pPr>
            <w:r>
              <w:rPr>
                <w:kern w:val="0"/>
                <w:sz w:val="18"/>
                <w:szCs w:val="18"/>
              </w:rPr>
              <w:t>√</w:t>
            </w:r>
          </w:p>
        </w:tc>
        <w:tc>
          <w:tcPr>
            <w:tcW w:w="1502" w:type="dxa"/>
          </w:tcPr>
          <w:p>
            <w:pPr>
              <w:jc w:val="left"/>
              <w:rPr>
                <w:rFonts w:ascii="宋体" w:hAnsi="宋体"/>
                <w:szCs w:val="21"/>
              </w:rPr>
            </w:pPr>
          </w:p>
        </w:tc>
        <w:tc>
          <w:tcPr>
            <w:tcW w:w="1502" w:type="dxa"/>
          </w:tcPr>
          <w:p>
            <w:pPr>
              <w:jc w:val="left"/>
              <w:rPr>
                <w:rFonts w:ascii="宋体" w:hAnsi="宋体"/>
                <w:szCs w:val="21"/>
              </w:rPr>
            </w:pPr>
          </w:p>
        </w:tc>
        <w:tc>
          <w:tcPr>
            <w:tcW w:w="1504" w:type="dxa"/>
          </w:tcPr>
          <w:p>
            <w:pPr>
              <w:jc w:val="left"/>
              <w:rPr>
                <w:rFonts w:ascii="宋体" w:hAnsi="宋体"/>
                <w:szCs w:val="21"/>
              </w:rPr>
            </w:pPr>
            <w:r>
              <w:rPr>
                <w:kern w:val="0"/>
                <w:sz w:val="18"/>
                <w:szCs w:val="18"/>
              </w:rPr>
              <w:t>√</w:t>
            </w:r>
          </w:p>
        </w:tc>
        <w:tc>
          <w:tcPr>
            <w:tcW w:w="1504" w:type="dxa"/>
          </w:tcPr>
          <w:p>
            <w:pPr>
              <w:jc w:val="left"/>
              <w:rPr>
                <w:rFonts w:ascii="宋体" w:hAnsi="宋体"/>
                <w:szCs w:val="21"/>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02" w:type="dxa"/>
          </w:tcPr>
          <w:p>
            <w:pPr>
              <w:jc w:val="left"/>
              <w:rPr>
                <w:rFonts w:ascii="宋体" w:hAnsi="宋体"/>
                <w:szCs w:val="21"/>
              </w:rPr>
            </w:pPr>
            <w:r>
              <w:rPr>
                <w:rFonts w:hint="eastAsia" w:ascii="宋体" w:hAnsi="宋体"/>
                <w:szCs w:val="21"/>
              </w:rPr>
              <w:t>第二章</w:t>
            </w:r>
          </w:p>
        </w:tc>
        <w:tc>
          <w:tcPr>
            <w:tcW w:w="1502" w:type="dxa"/>
          </w:tcPr>
          <w:p>
            <w:pPr>
              <w:jc w:val="left"/>
              <w:rPr>
                <w:rFonts w:ascii="宋体" w:hAnsi="宋体"/>
                <w:szCs w:val="21"/>
              </w:rPr>
            </w:pPr>
            <w:r>
              <w:rPr>
                <w:kern w:val="0"/>
                <w:sz w:val="18"/>
                <w:szCs w:val="18"/>
              </w:rPr>
              <w:t>√</w:t>
            </w:r>
          </w:p>
        </w:tc>
        <w:tc>
          <w:tcPr>
            <w:tcW w:w="1502" w:type="dxa"/>
          </w:tcPr>
          <w:p>
            <w:pPr>
              <w:jc w:val="left"/>
              <w:rPr>
                <w:rFonts w:ascii="宋体" w:hAnsi="宋体"/>
                <w:szCs w:val="21"/>
              </w:rPr>
            </w:pPr>
            <w:r>
              <w:rPr>
                <w:kern w:val="0"/>
                <w:sz w:val="18"/>
                <w:szCs w:val="18"/>
              </w:rPr>
              <w:t>√</w:t>
            </w:r>
          </w:p>
        </w:tc>
        <w:tc>
          <w:tcPr>
            <w:tcW w:w="1502" w:type="dxa"/>
          </w:tcPr>
          <w:p>
            <w:pPr>
              <w:jc w:val="left"/>
              <w:rPr>
                <w:rFonts w:ascii="宋体" w:hAnsi="宋体"/>
                <w:szCs w:val="21"/>
              </w:rPr>
            </w:pPr>
          </w:p>
        </w:tc>
        <w:tc>
          <w:tcPr>
            <w:tcW w:w="1504" w:type="dxa"/>
          </w:tcPr>
          <w:p>
            <w:pPr>
              <w:jc w:val="left"/>
              <w:rPr>
                <w:rFonts w:ascii="宋体" w:hAnsi="宋体"/>
                <w:szCs w:val="21"/>
              </w:rPr>
            </w:pPr>
          </w:p>
        </w:tc>
        <w:tc>
          <w:tcPr>
            <w:tcW w:w="1504" w:type="dxa"/>
          </w:tcPr>
          <w:p>
            <w:pPr>
              <w:jc w:val="left"/>
              <w:rPr>
                <w:rFonts w:ascii="宋体" w:hAnsi="宋体"/>
                <w:szCs w:val="21"/>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trPr>
        <w:tc>
          <w:tcPr>
            <w:tcW w:w="1502" w:type="dxa"/>
          </w:tcPr>
          <w:p>
            <w:pPr>
              <w:jc w:val="left"/>
              <w:rPr>
                <w:rFonts w:ascii="宋体" w:hAnsi="宋体"/>
                <w:szCs w:val="21"/>
              </w:rPr>
            </w:pPr>
            <w:r>
              <w:rPr>
                <w:rFonts w:hint="eastAsia" w:ascii="宋体" w:hAnsi="宋体"/>
                <w:szCs w:val="21"/>
              </w:rPr>
              <w:t>第三章</w:t>
            </w:r>
          </w:p>
        </w:tc>
        <w:tc>
          <w:tcPr>
            <w:tcW w:w="1502" w:type="dxa"/>
          </w:tcPr>
          <w:p>
            <w:pPr>
              <w:jc w:val="left"/>
              <w:rPr>
                <w:rFonts w:ascii="宋体" w:hAnsi="宋体"/>
                <w:szCs w:val="21"/>
              </w:rPr>
            </w:pPr>
            <w:r>
              <w:rPr>
                <w:kern w:val="0"/>
                <w:sz w:val="18"/>
                <w:szCs w:val="18"/>
              </w:rPr>
              <w:t>√</w:t>
            </w:r>
          </w:p>
        </w:tc>
        <w:tc>
          <w:tcPr>
            <w:tcW w:w="1502" w:type="dxa"/>
          </w:tcPr>
          <w:p>
            <w:pPr>
              <w:jc w:val="left"/>
              <w:rPr>
                <w:rFonts w:ascii="宋体" w:hAnsi="宋体"/>
                <w:szCs w:val="21"/>
              </w:rPr>
            </w:pPr>
            <w:r>
              <w:rPr>
                <w:kern w:val="0"/>
                <w:sz w:val="18"/>
                <w:szCs w:val="18"/>
              </w:rPr>
              <w:t>√</w:t>
            </w:r>
          </w:p>
        </w:tc>
        <w:tc>
          <w:tcPr>
            <w:tcW w:w="1502" w:type="dxa"/>
          </w:tcPr>
          <w:p>
            <w:pPr>
              <w:jc w:val="left"/>
              <w:rPr>
                <w:rFonts w:ascii="宋体" w:hAnsi="宋体"/>
                <w:szCs w:val="21"/>
              </w:rPr>
            </w:pPr>
            <w:r>
              <w:rPr>
                <w:kern w:val="0"/>
                <w:sz w:val="18"/>
                <w:szCs w:val="18"/>
              </w:rPr>
              <w:t>√</w:t>
            </w:r>
          </w:p>
        </w:tc>
        <w:tc>
          <w:tcPr>
            <w:tcW w:w="1504" w:type="dxa"/>
          </w:tcPr>
          <w:p>
            <w:pPr>
              <w:jc w:val="left"/>
              <w:rPr>
                <w:rFonts w:ascii="宋体" w:hAnsi="宋体"/>
                <w:szCs w:val="21"/>
              </w:rPr>
            </w:pPr>
            <w:r>
              <w:rPr>
                <w:kern w:val="0"/>
                <w:sz w:val="18"/>
                <w:szCs w:val="18"/>
              </w:rPr>
              <w:t>√</w:t>
            </w:r>
          </w:p>
        </w:tc>
        <w:tc>
          <w:tcPr>
            <w:tcW w:w="1504" w:type="dxa"/>
          </w:tcPr>
          <w:p>
            <w:pPr>
              <w:jc w:val="left"/>
              <w:rPr>
                <w:rFonts w:ascii="宋体" w:hAnsi="宋体"/>
                <w:szCs w:val="21"/>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02" w:type="dxa"/>
          </w:tcPr>
          <w:p>
            <w:pPr>
              <w:jc w:val="left"/>
              <w:rPr>
                <w:rFonts w:ascii="宋体" w:hAnsi="宋体"/>
                <w:szCs w:val="21"/>
              </w:rPr>
            </w:pPr>
            <w:r>
              <w:rPr>
                <w:rFonts w:hint="eastAsia" w:ascii="宋体" w:hAnsi="宋体"/>
                <w:szCs w:val="21"/>
              </w:rPr>
              <w:t>.......</w:t>
            </w:r>
          </w:p>
        </w:tc>
        <w:tc>
          <w:tcPr>
            <w:tcW w:w="1502" w:type="dxa"/>
          </w:tcPr>
          <w:p>
            <w:pPr>
              <w:jc w:val="left"/>
              <w:rPr>
                <w:kern w:val="0"/>
                <w:sz w:val="18"/>
                <w:szCs w:val="18"/>
              </w:rPr>
            </w:pPr>
          </w:p>
        </w:tc>
        <w:tc>
          <w:tcPr>
            <w:tcW w:w="1502" w:type="dxa"/>
          </w:tcPr>
          <w:p>
            <w:pPr>
              <w:jc w:val="left"/>
              <w:rPr>
                <w:kern w:val="0"/>
                <w:sz w:val="18"/>
                <w:szCs w:val="18"/>
              </w:rPr>
            </w:pPr>
          </w:p>
        </w:tc>
        <w:tc>
          <w:tcPr>
            <w:tcW w:w="1502" w:type="dxa"/>
          </w:tcPr>
          <w:p>
            <w:pPr>
              <w:jc w:val="left"/>
              <w:rPr>
                <w:kern w:val="0"/>
                <w:sz w:val="18"/>
                <w:szCs w:val="18"/>
              </w:rPr>
            </w:pPr>
          </w:p>
        </w:tc>
        <w:tc>
          <w:tcPr>
            <w:tcW w:w="1504" w:type="dxa"/>
          </w:tcPr>
          <w:p>
            <w:pPr>
              <w:jc w:val="left"/>
              <w:rPr>
                <w:kern w:val="0"/>
                <w:sz w:val="18"/>
                <w:szCs w:val="18"/>
              </w:rPr>
            </w:pPr>
          </w:p>
        </w:tc>
        <w:tc>
          <w:tcPr>
            <w:tcW w:w="1504" w:type="dxa"/>
          </w:tcPr>
          <w:p>
            <w:pPr>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02" w:type="dxa"/>
          </w:tcPr>
          <w:p>
            <w:pPr>
              <w:jc w:val="left"/>
              <w:rPr>
                <w:rFonts w:ascii="宋体" w:hAnsi="宋体"/>
                <w:szCs w:val="21"/>
              </w:rPr>
            </w:pPr>
          </w:p>
        </w:tc>
        <w:tc>
          <w:tcPr>
            <w:tcW w:w="1502" w:type="dxa"/>
          </w:tcPr>
          <w:p>
            <w:pPr>
              <w:jc w:val="left"/>
              <w:rPr>
                <w:kern w:val="0"/>
                <w:sz w:val="18"/>
                <w:szCs w:val="18"/>
              </w:rPr>
            </w:pPr>
          </w:p>
        </w:tc>
        <w:tc>
          <w:tcPr>
            <w:tcW w:w="1502" w:type="dxa"/>
          </w:tcPr>
          <w:p>
            <w:pPr>
              <w:jc w:val="left"/>
              <w:rPr>
                <w:kern w:val="0"/>
                <w:sz w:val="18"/>
                <w:szCs w:val="18"/>
              </w:rPr>
            </w:pPr>
          </w:p>
        </w:tc>
        <w:tc>
          <w:tcPr>
            <w:tcW w:w="1502" w:type="dxa"/>
          </w:tcPr>
          <w:p>
            <w:pPr>
              <w:jc w:val="left"/>
              <w:rPr>
                <w:kern w:val="0"/>
                <w:sz w:val="18"/>
                <w:szCs w:val="18"/>
              </w:rPr>
            </w:pPr>
          </w:p>
        </w:tc>
        <w:tc>
          <w:tcPr>
            <w:tcW w:w="1504" w:type="dxa"/>
          </w:tcPr>
          <w:p>
            <w:pPr>
              <w:jc w:val="left"/>
              <w:rPr>
                <w:kern w:val="0"/>
                <w:sz w:val="18"/>
                <w:szCs w:val="18"/>
              </w:rPr>
            </w:pPr>
          </w:p>
        </w:tc>
        <w:tc>
          <w:tcPr>
            <w:tcW w:w="1504" w:type="dxa"/>
          </w:tcPr>
          <w:p>
            <w:pPr>
              <w:jc w:val="left"/>
              <w:rPr>
                <w:kern w:val="0"/>
                <w:sz w:val="18"/>
                <w:szCs w:val="18"/>
              </w:rPr>
            </w:pPr>
          </w:p>
        </w:tc>
      </w:tr>
    </w:tbl>
    <w:p>
      <w:pPr>
        <w:pStyle w:val="4"/>
        <w:ind w:firstLine="0" w:firstLineChars="0"/>
        <w:outlineLvl w:val="0"/>
        <w:rPr>
          <w:rStyle w:val="17"/>
          <w:sz w:val="24"/>
        </w:rPr>
      </w:pPr>
      <w:r>
        <w:rPr>
          <w:rStyle w:val="17"/>
          <w:rFonts w:hint="eastAsia"/>
          <w:sz w:val="24"/>
        </w:rPr>
        <w:t>七、学时分配</w:t>
      </w:r>
    </w:p>
    <w:tbl>
      <w:tblPr>
        <w:tblStyle w:val="12"/>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3"/>
        <w:gridCol w:w="1078"/>
        <w:gridCol w:w="1091"/>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blHeader/>
          <w:jc w:val="center"/>
        </w:trPr>
        <w:tc>
          <w:tcPr>
            <w:tcW w:w="3302" w:type="pct"/>
            <w:vMerge w:val="restart"/>
            <w:shd w:val="clear" w:color="auto" w:fill="auto"/>
            <w:vAlign w:val="center"/>
          </w:tcPr>
          <w:p>
            <w:pPr>
              <w:jc w:val="center"/>
              <w:rPr>
                <w:b/>
                <w:bCs/>
                <w:kern w:val="0"/>
                <w:szCs w:val="21"/>
              </w:rPr>
            </w:pPr>
            <w:r>
              <w:rPr>
                <w:rFonts w:hint="eastAsia"/>
                <w:b/>
                <w:bCs/>
                <w:kern w:val="0"/>
                <w:szCs w:val="21"/>
              </w:rPr>
              <w:t>教学内容</w:t>
            </w:r>
          </w:p>
        </w:tc>
        <w:tc>
          <w:tcPr>
            <w:tcW w:w="1697" w:type="pct"/>
            <w:gridSpan w:val="3"/>
            <w:shd w:val="clear" w:color="auto" w:fill="auto"/>
            <w:vAlign w:val="center"/>
          </w:tcPr>
          <w:p>
            <w:pPr>
              <w:jc w:val="center"/>
              <w:rPr>
                <w:b/>
                <w:bCs/>
                <w:kern w:val="0"/>
                <w:szCs w:val="21"/>
              </w:rPr>
            </w:pPr>
            <w:r>
              <w:rPr>
                <w:rFonts w:hint="eastAsia"/>
                <w:b/>
                <w:bCs/>
                <w:kern w:val="0"/>
                <w:szCs w:val="21"/>
              </w:rPr>
              <w:t>教学环节及学时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jc w:val="center"/>
        </w:trPr>
        <w:tc>
          <w:tcPr>
            <w:tcW w:w="3302" w:type="pct"/>
            <w:vMerge w:val="continue"/>
            <w:shd w:val="clear" w:color="auto" w:fill="auto"/>
            <w:vAlign w:val="center"/>
          </w:tcPr>
          <w:p>
            <w:pPr>
              <w:jc w:val="center"/>
              <w:rPr>
                <w:b/>
                <w:bCs/>
                <w:kern w:val="0"/>
                <w:szCs w:val="21"/>
              </w:rPr>
            </w:pPr>
          </w:p>
        </w:tc>
        <w:tc>
          <w:tcPr>
            <w:tcW w:w="603" w:type="pct"/>
            <w:shd w:val="clear" w:color="auto" w:fill="auto"/>
            <w:vAlign w:val="center"/>
          </w:tcPr>
          <w:p>
            <w:pPr>
              <w:ind w:left="-57" w:leftChars="-27"/>
              <w:jc w:val="center"/>
              <w:rPr>
                <w:b/>
                <w:bCs/>
                <w:kern w:val="0"/>
                <w:szCs w:val="21"/>
                <w:highlight w:val="none"/>
              </w:rPr>
            </w:pPr>
            <w:r>
              <w:rPr>
                <w:rFonts w:hint="eastAsia"/>
                <w:b/>
                <w:bCs/>
                <w:kern w:val="0"/>
                <w:szCs w:val="21"/>
                <w:highlight w:val="none"/>
              </w:rPr>
              <w:t>理论学时</w:t>
            </w:r>
          </w:p>
        </w:tc>
        <w:tc>
          <w:tcPr>
            <w:tcW w:w="610" w:type="pct"/>
            <w:shd w:val="clear" w:color="auto" w:fill="auto"/>
            <w:vAlign w:val="center"/>
          </w:tcPr>
          <w:p>
            <w:pPr>
              <w:jc w:val="center"/>
              <w:rPr>
                <w:b/>
                <w:bCs/>
                <w:kern w:val="0"/>
                <w:szCs w:val="21"/>
                <w:highlight w:val="none"/>
              </w:rPr>
            </w:pPr>
            <w:r>
              <w:rPr>
                <w:rFonts w:hint="eastAsia"/>
                <w:b/>
                <w:bCs/>
                <w:kern w:val="0"/>
                <w:szCs w:val="21"/>
                <w:highlight w:val="none"/>
              </w:rPr>
              <w:t>实践学时</w:t>
            </w:r>
          </w:p>
        </w:tc>
        <w:tc>
          <w:tcPr>
            <w:tcW w:w="483" w:type="pct"/>
            <w:shd w:val="clear" w:color="auto" w:fill="auto"/>
            <w:vAlign w:val="center"/>
          </w:tcPr>
          <w:p>
            <w:pPr>
              <w:jc w:val="center"/>
              <w:rPr>
                <w:b/>
                <w:bCs/>
                <w:kern w:val="0"/>
                <w:szCs w:val="21"/>
              </w:rPr>
            </w:pPr>
            <w:r>
              <w:rPr>
                <w:rFonts w:hint="eastAsia"/>
                <w:b/>
                <w:bCs/>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shd w:val="clear" w:color="auto" w:fill="auto"/>
            <w:vAlign w:val="center"/>
          </w:tcPr>
          <w:p>
            <w:pPr>
              <w:rPr>
                <w:kern w:val="0"/>
                <w:szCs w:val="21"/>
              </w:rPr>
            </w:pPr>
            <w:r>
              <w:rPr>
                <w:rFonts w:hint="eastAsia"/>
                <w:kern w:val="0"/>
                <w:szCs w:val="21"/>
              </w:rPr>
              <w:t>第1单元 绪论</w:t>
            </w:r>
          </w:p>
        </w:tc>
        <w:tc>
          <w:tcPr>
            <w:tcW w:w="603" w:type="pct"/>
            <w:shd w:val="clear" w:color="auto" w:fill="auto"/>
            <w:vAlign w:val="center"/>
          </w:tcPr>
          <w:p>
            <w:pPr>
              <w:jc w:val="center"/>
              <w:rPr>
                <w:kern w:val="0"/>
                <w:szCs w:val="21"/>
              </w:rPr>
            </w:pPr>
            <w:r>
              <w:rPr>
                <w:rFonts w:hint="eastAsia"/>
                <w:kern w:val="0"/>
                <w:szCs w:val="21"/>
              </w:rPr>
              <w:t>2</w:t>
            </w:r>
          </w:p>
        </w:tc>
        <w:tc>
          <w:tcPr>
            <w:tcW w:w="610" w:type="pct"/>
            <w:shd w:val="clear" w:color="auto" w:fill="auto"/>
            <w:vAlign w:val="center"/>
          </w:tcPr>
          <w:p>
            <w:pPr>
              <w:jc w:val="center"/>
              <w:rPr>
                <w:kern w:val="0"/>
                <w:szCs w:val="21"/>
              </w:rPr>
            </w:pPr>
          </w:p>
        </w:tc>
        <w:tc>
          <w:tcPr>
            <w:tcW w:w="483" w:type="pct"/>
            <w:shd w:val="clear" w:color="auto" w:fill="auto"/>
          </w:tcPr>
          <w:p>
            <w:pPr>
              <w:jc w:val="center"/>
              <w:rPr>
                <w:kern w:val="0"/>
                <w:szCs w:val="21"/>
              </w:rPr>
            </w:pPr>
            <w:r>
              <w:rPr>
                <w:rFonts w:hint="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shd w:val="clear" w:color="auto" w:fill="auto"/>
            <w:vAlign w:val="center"/>
          </w:tcPr>
          <w:p>
            <w:pPr>
              <w:rPr>
                <w:kern w:val="0"/>
                <w:szCs w:val="21"/>
              </w:rPr>
            </w:pPr>
            <w:r>
              <w:rPr>
                <w:rFonts w:hint="eastAsia"/>
                <w:kern w:val="0"/>
                <w:szCs w:val="21"/>
              </w:rPr>
              <w:t>第2单元 寄存器和内存</w:t>
            </w:r>
          </w:p>
        </w:tc>
        <w:tc>
          <w:tcPr>
            <w:tcW w:w="603" w:type="pct"/>
            <w:shd w:val="clear" w:color="auto" w:fill="auto"/>
            <w:vAlign w:val="center"/>
          </w:tcPr>
          <w:p>
            <w:pPr>
              <w:jc w:val="center"/>
              <w:rPr>
                <w:kern w:val="0"/>
                <w:szCs w:val="21"/>
              </w:rPr>
            </w:pPr>
            <w:r>
              <w:rPr>
                <w:rFonts w:hint="eastAsia"/>
                <w:kern w:val="0"/>
                <w:szCs w:val="21"/>
              </w:rPr>
              <w:t>1</w:t>
            </w:r>
          </w:p>
        </w:tc>
        <w:tc>
          <w:tcPr>
            <w:tcW w:w="610" w:type="pct"/>
            <w:shd w:val="clear" w:color="auto" w:fill="auto"/>
            <w:vAlign w:val="center"/>
          </w:tcPr>
          <w:p>
            <w:pPr>
              <w:jc w:val="center"/>
              <w:rPr>
                <w:kern w:val="0"/>
                <w:szCs w:val="21"/>
              </w:rPr>
            </w:pPr>
          </w:p>
        </w:tc>
        <w:tc>
          <w:tcPr>
            <w:tcW w:w="483" w:type="pct"/>
            <w:shd w:val="clear" w:color="auto" w:fill="auto"/>
          </w:tcPr>
          <w:p>
            <w:pPr>
              <w:jc w:val="center"/>
              <w:rPr>
                <w:kern w:val="0"/>
                <w:szCs w:val="21"/>
              </w:rPr>
            </w:pPr>
            <w:r>
              <w:rPr>
                <w:rFonts w:hint="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第3单元 代码段、数据段和栈段</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第4单元 汇编语言程序框架</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第5单元 循环程序与多段程序</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第6单元 寻址方式</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第7单元 寻址方式应用</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第8单元 转移指令及应用</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第9单元 模块化程序设计</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第10单元 标志寄存器</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第11单元 直接定址表</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第12单元 内中断</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第13单元 端口及外设控制</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第14单元 汇编语言高级技术</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3302" w:type="pct"/>
            <w:vAlign w:val="center"/>
          </w:tcPr>
          <w:p>
            <w:pPr>
              <w:rPr>
                <w:kern w:val="0"/>
                <w:szCs w:val="21"/>
              </w:rPr>
            </w:pPr>
            <w:r>
              <w:rPr>
                <w:rFonts w:hint="eastAsia"/>
                <w:kern w:val="0"/>
                <w:szCs w:val="21"/>
              </w:rPr>
              <w:t>第15单元 总结</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3302" w:type="pct"/>
            <w:vAlign w:val="center"/>
          </w:tcPr>
          <w:p>
            <w:pPr>
              <w:rPr>
                <w:kern w:val="0"/>
                <w:szCs w:val="21"/>
              </w:rPr>
            </w:pPr>
            <w:r>
              <w:rPr>
                <w:rFonts w:hint="eastAsia"/>
                <w:kern w:val="0"/>
                <w:szCs w:val="21"/>
              </w:rPr>
              <w:t>合计</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bl>
    <w:p>
      <w:pPr>
        <w:pStyle w:val="4"/>
        <w:ind w:firstLine="0" w:firstLineChars="0"/>
        <w:outlineLvl w:val="0"/>
        <w:rPr>
          <w:rStyle w:val="17"/>
          <w:sz w:val="24"/>
        </w:rPr>
      </w:pPr>
      <w:r>
        <w:rPr>
          <w:rStyle w:val="17"/>
          <w:rFonts w:hint="eastAsia"/>
          <w:sz w:val="24"/>
        </w:rPr>
        <w:t>八、课程成绩评定及标准</w:t>
      </w:r>
    </w:p>
    <w:p>
      <w:pPr>
        <w:pStyle w:val="11"/>
      </w:pPr>
      <w:r>
        <w:rPr>
          <w:rFonts w:hint="eastAsia"/>
        </w:rPr>
        <w:t>1.总成绩构成</w:t>
      </w:r>
    </w:p>
    <w:p>
      <w:pPr>
        <w:pStyle w:val="11"/>
      </w:pPr>
      <w:r>
        <w:rPr>
          <w:rFonts w:hint="eastAsia"/>
        </w:rPr>
        <w:t>课程总成绩=</w:t>
      </w:r>
      <w:r>
        <w:rPr>
          <w:rFonts w:hint="eastAsia"/>
          <w:lang w:val="en-US" w:eastAsia="zh-CN"/>
        </w:rPr>
        <w:t>形成性考核</w:t>
      </w:r>
      <w:r>
        <w:rPr>
          <w:rFonts w:hint="eastAsia"/>
        </w:rPr>
        <w:t>（50%）+</w:t>
      </w:r>
      <w:r>
        <w:rPr>
          <w:rFonts w:hint="eastAsia"/>
          <w:lang w:val="en-US" w:eastAsia="zh-CN"/>
        </w:rPr>
        <w:t>终结性考核</w:t>
      </w:r>
      <w:r>
        <w:rPr>
          <w:rFonts w:hint="eastAsia"/>
        </w:rPr>
        <w:t>（百分制）*50%</w:t>
      </w:r>
    </w:p>
    <w:p>
      <w:pPr>
        <w:pStyle w:val="11"/>
      </w:pPr>
      <w:r>
        <w:rPr>
          <w:rFonts w:hint="eastAsia"/>
        </w:rPr>
        <w:t>其中平时成绩=自主学习（百分制）*5%+</w:t>
      </w:r>
      <w:r>
        <w:rPr>
          <w:rFonts w:hint="eastAsia"/>
          <w:kern w:val="0"/>
          <w:sz w:val="18"/>
          <w:szCs w:val="18"/>
        </w:rPr>
        <w:t>上机</w:t>
      </w:r>
      <w:r>
        <w:rPr>
          <w:rFonts w:hint="eastAsia"/>
          <w:kern w:val="0"/>
          <w:sz w:val="18"/>
          <w:szCs w:val="18"/>
          <w:lang w:val="en-US" w:eastAsia="zh-CN"/>
        </w:rPr>
        <w:t>与报告</w:t>
      </w:r>
      <w:r>
        <w:rPr>
          <w:rFonts w:hint="eastAsia"/>
        </w:rPr>
        <w:t>（百分制）*20%+合作评价（百分制）*5%+平时测验（百分制）*20%</w:t>
      </w:r>
    </w:p>
    <w:tbl>
      <w:tblPr>
        <w:tblStyle w:val="13"/>
        <w:tblW w:w="10344" w:type="dxa"/>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1399"/>
        <w:gridCol w:w="1611"/>
        <w:gridCol w:w="1423"/>
        <w:gridCol w:w="1422"/>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22" w:type="dxa"/>
            <w:vMerge w:val="restart"/>
            <w:tcBorders>
              <w:tl2br w:val="single" w:color="auto" w:sz="4" w:space="0"/>
            </w:tcBorders>
          </w:tcPr>
          <w:p>
            <w:pPr>
              <w:pStyle w:val="4"/>
              <w:ind w:firstLine="1050" w:firstLineChars="500"/>
              <w:outlineLvl w:val="0"/>
              <w:rPr>
                <w:kern w:val="0"/>
              </w:rPr>
            </w:pPr>
            <w:r>
              <w:rPr>
                <w:rFonts w:hint="eastAsia"/>
                <w:kern w:val="0"/>
              </w:rPr>
              <w:t>考核方式</w:t>
            </w:r>
          </w:p>
          <w:p>
            <w:pPr>
              <w:pStyle w:val="4"/>
              <w:ind w:firstLine="0" w:firstLineChars="0"/>
              <w:outlineLvl w:val="0"/>
              <w:rPr>
                <w:kern w:val="0"/>
              </w:rPr>
            </w:pPr>
            <w:r>
              <w:rPr>
                <w:rFonts w:hint="eastAsia"/>
                <w:kern w:val="0"/>
              </w:rPr>
              <w:t>课程目标</w:t>
            </w:r>
          </w:p>
        </w:tc>
        <w:tc>
          <w:tcPr>
            <w:tcW w:w="5855" w:type="dxa"/>
            <w:gridSpan w:val="4"/>
          </w:tcPr>
          <w:p>
            <w:pPr>
              <w:pStyle w:val="4"/>
              <w:ind w:firstLine="0" w:firstLineChars="0"/>
              <w:outlineLvl w:val="0"/>
              <w:rPr>
                <w:kern w:val="0"/>
              </w:rPr>
            </w:pPr>
            <w:r>
              <w:rPr>
                <w:rFonts w:hint="eastAsia"/>
                <w:kern w:val="0"/>
              </w:rPr>
              <w:t>平时成绩（50分）</w:t>
            </w:r>
          </w:p>
        </w:tc>
        <w:tc>
          <w:tcPr>
            <w:tcW w:w="2267" w:type="dxa"/>
          </w:tcPr>
          <w:p>
            <w:pPr>
              <w:pStyle w:val="4"/>
              <w:ind w:firstLine="0" w:firstLineChars="0"/>
              <w:outlineLvl w:val="0"/>
              <w:rPr>
                <w:kern w:val="0"/>
              </w:rPr>
            </w:pPr>
            <w:r>
              <w:rPr>
                <w:rFonts w:hint="eastAsia"/>
                <w:kern w:val="0"/>
              </w:rPr>
              <w:t>终结性考核（50%）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22" w:type="dxa"/>
            <w:vMerge w:val="continue"/>
          </w:tcPr>
          <w:p>
            <w:pPr>
              <w:pStyle w:val="4"/>
              <w:ind w:firstLine="0" w:firstLineChars="0"/>
              <w:outlineLvl w:val="0"/>
              <w:rPr>
                <w:rStyle w:val="17"/>
                <w:sz w:val="24"/>
              </w:rPr>
            </w:pPr>
          </w:p>
        </w:tc>
        <w:tc>
          <w:tcPr>
            <w:tcW w:w="1399" w:type="dxa"/>
          </w:tcPr>
          <w:p>
            <w:pPr>
              <w:pStyle w:val="4"/>
              <w:ind w:firstLine="0" w:firstLineChars="0"/>
              <w:outlineLvl w:val="0"/>
              <w:rPr>
                <w:kern w:val="0"/>
              </w:rPr>
            </w:pPr>
            <w:r>
              <w:rPr>
                <w:rFonts w:hint="eastAsia"/>
                <w:kern w:val="0"/>
              </w:rPr>
              <w:t>自主学习（100分）</w:t>
            </w:r>
          </w:p>
        </w:tc>
        <w:tc>
          <w:tcPr>
            <w:tcW w:w="1611" w:type="dxa"/>
          </w:tcPr>
          <w:p>
            <w:pPr>
              <w:pStyle w:val="4"/>
              <w:ind w:firstLine="0" w:firstLineChars="0"/>
              <w:outlineLvl w:val="0"/>
              <w:rPr>
                <w:kern w:val="0"/>
              </w:rPr>
            </w:pPr>
            <w:r>
              <w:rPr>
                <w:rFonts w:hint="eastAsia"/>
                <w:kern w:val="0"/>
                <w:sz w:val="18"/>
                <w:szCs w:val="18"/>
              </w:rPr>
              <w:t>上机</w:t>
            </w:r>
            <w:r>
              <w:rPr>
                <w:rFonts w:hint="eastAsia"/>
                <w:kern w:val="0"/>
                <w:sz w:val="18"/>
                <w:szCs w:val="18"/>
                <w:lang w:val="en-US" w:eastAsia="zh-CN"/>
              </w:rPr>
              <w:t>与报告</w:t>
            </w:r>
            <w:r>
              <w:rPr>
                <w:rFonts w:hint="eastAsia"/>
                <w:kern w:val="0"/>
              </w:rPr>
              <w:t>（100分）</w:t>
            </w:r>
          </w:p>
        </w:tc>
        <w:tc>
          <w:tcPr>
            <w:tcW w:w="1423" w:type="dxa"/>
          </w:tcPr>
          <w:p>
            <w:pPr>
              <w:pStyle w:val="4"/>
              <w:ind w:firstLine="0" w:firstLineChars="0"/>
              <w:outlineLvl w:val="0"/>
              <w:rPr>
                <w:kern w:val="0"/>
              </w:rPr>
            </w:pPr>
            <w:r>
              <w:rPr>
                <w:rFonts w:hint="eastAsia"/>
                <w:kern w:val="0"/>
              </w:rPr>
              <w:t>合作评价（100分）</w:t>
            </w:r>
          </w:p>
        </w:tc>
        <w:tc>
          <w:tcPr>
            <w:tcW w:w="1422" w:type="dxa"/>
          </w:tcPr>
          <w:p>
            <w:pPr>
              <w:pStyle w:val="4"/>
              <w:ind w:firstLine="0" w:firstLineChars="0"/>
              <w:outlineLvl w:val="0"/>
              <w:rPr>
                <w:kern w:val="0"/>
              </w:rPr>
            </w:pPr>
            <w:r>
              <w:rPr>
                <w:rFonts w:hint="eastAsia"/>
                <w:kern w:val="0"/>
              </w:rPr>
              <w:t>平时测验（100分）</w:t>
            </w:r>
          </w:p>
        </w:tc>
        <w:tc>
          <w:tcPr>
            <w:tcW w:w="2267" w:type="dxa"/>
          </w:tcPr>
          <w:p>
            <w:pPr>
              <w:pStyle w:val="4"/>
              <w:ind w:firstLine="0" w:firstLineChars="0"/>
              <w:outlineLvl w:val="0"/>
              <w:rPr>
                <w:rStyle w:val="17"/>
                <w:sz w:val="24"/>
              </w:rPr>
            </w:pPr>
            <w:r>
              <w:rPr>
                <w:rFonts w:hint="eastAsia"/>
                <w:kern w:val="0"/>
              </w:rPr>
              <w:t>期末考试（100分）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22" w:type="dxa"/>
          </w:tcPr>
          <w:p>
            <w:pPr>
              <w:pStyle w:val="4"/>
              <w:ind w:firstLine="0" w:firstLineChars="0"/>
              <w:outlineLvl w:val="0"/>
              <w:rPr>
                <w:kern w:val="0"/>
              </w:rPr>
            </w:pPr>
            <w:r>
              <w:rPr>
                <w:rFonts w:hint="eastAsia"/>
                <w:kern w:val="0"/>
              </w:rPr>
              <w:t>课程目标1</w:t>
            </w:r>
          </w:p>
        </w:tc>
        <w:tc>
          <w:tcPr>
            <w:tcW w:w="1399" w:type="dxa"/>
          </w:tcPr>
          <w:p>
            <w:pPr>
              <w:pStyle w:val="4"/>
              <w:ind w:firstLine="0" w:firstLineChars="0"/>
              <w:outlineLvl w:val="0"/>
              <w:rPr>
                <w:kern w:val="0"/>
              </w:rPr>
            </w:pPr>
          </w:p>
        </w:tc>
        <w:tc>
          <w:tcPr>
            <w:tcW w:w="1611" w:type="dxa"/>
          </w:tcPr>
          <w:p>
            <w:pPr>
              <w:pStyle w:val="4"/>
              <w:ind w:firstLine="0" w:firstLineChars="0"/>
              <w:outlineLvl w:val="0"/>
              <w:rPr>
                <w:kern w:val="0"/>
              </w:rPr>
            </w:pPr>
          </w:p>
        </w:tc>
        <w:tc>
          <w:tcPr>
            <w:tcW w:w="1423" w:type="dxa"/>
          </w:tcPr>
          <w:p>
            <w:pPr>
              <w:pStyle w:val="4"/>
              <w:ind w:firstLine="0" w:firstLineChars="0"/>
              <w:outlineLvl w:val="0"/>
              <w:rPr>
                <w:kern w:val="0"/>
              </w:rPr>
            </w:pPr>
          </w:p>
        </w:tc>
        <w:tc>
          <w:tcPr>
            <w:tcW w:w="1422" w:type="dxa"/>
          </w:tcPr>
          <w:p>
            <w:pPr>
              <w:pStyle w:val="4"/>
              <w:ind w:firstLine="0" w:firstLineChars="0"/>
              <w:outlineLvl w:val="0"/>
              <w:rPr>
                <w:kern w:val="0"/>
              </w:rPr>
            </w:pPr>
            <w:r>
              <w:rPr>
                <w:rFonts w:hint="eastAsia"/>
                <w:kern w:val="0"/>
              </w:rPr>
              <w:t>0.15</w:t>
            </w:r>
          </w:p>
        </w:tc>
        <w:tc>
          <w:tcPr>
            <w:tcW w:w="2267" w:type="dxa"/>
          </w:tcPr>
          <w:p>
            <w:pPr>
              <w:pStyle w:val="4"/>
              <w:ind w:firstLine="0" w:firstLineChars="0"/>
              <w:outlineLvl w:val="0"/>
              <w:rPr>
                <w:kern w:val="0"/>
              </w:rPr>
            </w:pPr>
            <w:r>
              <w:rPr>
                <w:rFonts w:hint="eastAsia"/>
                <w:kern w:val="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22" w:type="dxa"/>
          </w:tcPr>
          <w:p>
            <w:pPr>
              <w:pStyle w:val="4"/>
              <w:ind w:firstLine="0" w:firstLineChars="0"/>
              <w:outlineLvl w:val="0"/>
              <w:rPr>
                <w:kern w:val="0"/>
              </w:rPr>
            </w:pPr>
            <w:r>
              <w:rPr>
                <w:rFonts w:hint="eastAsia"/>
                <w:kern w:val="0"/>
              </w:rPr>
              <w:t>课程目标2</w:t>
            </w:r>
          </w:p>
        </w:tc>
        <w:tc>
          <w:tcPr>
            <w:tcW w:w="1399" w:type="dxa"/>
          </w:tcPr>
          <w:p>
            <w:pPr>
              <w:pStyle w:val="4"/>
              <w:ind w:firstLine="0" w:firstLineChars="0"/>
              <w:outlineLvl w:val="0"/>
              <w:rPr>
                <w:kern w:val="0"/>
              </w:rPr>
            </w:pPr>
          </w:p>
        </w:tc>
        <w:tc>
          <w:tcPr>
            <w:tcW w:w="1611" w:type="dxa"/>
          </w:tcPr>
          <w:p>
            <w:pPr>
              <w:pStyle w:val="4"/>
              <w:ind w:firstLine="0" w:firstLineChars="0"/>
              <w:outlineLvl w:val="0"/>
              <w:rPr>
                <w:kern w:val="0"/>
              </w:rPr>
            </w:pPr>
            <w:r>
              <w:rPr>
                <w:rFonts w:hint="eastAsia"/>
                <w:kern w:val="0"/>
              </w:rPr>
              <w:t>0.1</w:t>
            </w:r>
          </w:p>
        </w:tc>
        <w:tc>
          <w:tcPr>
            <w:tcW w:w="1423" w:type="dxa"/>
          </w:tcPr>
          <w:p>
            <w:pPr>
              <w:pStyle w:val="4"/>
              <w:ind w:firstLine="0" w:firstLineChars="0"/>
              <w:outlineLvl w:val="0"/>
              <w:rPr>
                <w:kern w:val="0"/>
              </w:rPr>
            </w:pPr>
          </w:p>
        </w:tc>
        <w:tc>
          <w:tcPr>
            <w:tcW w:w="1422" w:type="dxa"/>
          </w:tcPr>
          <w:p>
            <w:pPr>
              <w:pStyle w:val="4"/>
              <w:ind w:firstLine="0" w:firstLineChars="0"/>
              <w:outlineLvl w:val="0"/>
              <w:rPr>
                <w:kern w:val="0"/>
              </w:rPr>
            </w:pPr>
            <w:r>
              <w:rPr>
                <w:rFonts w:hint="eastAsia"/>
                <w:kern w:val="0"/>
              </w:rPr>
              <w:t>0.05</w:t>
            </w:r>
          </w:p>
        </w:tc>
        <w:tc>
          <w:tcPr>
            <w:tcW w:w="2267" w:type="dxa"/>
          </w:tcPr>
          <w:p>
            <w:pPr>
              <w:pStyle w:val="4"/>
              <w:ind w:firstLine="0" w:firstLineChars="0"/>
              <w:outlineLvl w:val="0"/>
              <w:rPr>
                <w:kern w:val="0"/>
              </w:rPr>
            </w:pPr>
            <w:r>
              <w:rPr>
                <w:rFonts w:hint="eastAsia"/>
                <w:kern w:val="0"/>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22" w:type="dxa"/>
          </w:tcPr>
          <w:p>
            <w:pPr>
              <w:pStyle w:val="4"/>
              <w:ind w:firstLine="0" w:firstLineChars="0"/>
              <w:outlineLvl w:val="0"/>
              <w:rPr>
                <w:kern w:val="0"/>
              </w:rPr>
            </w:pPr>
            <w:r>
              <w:rPr>
                <w:rFonts w:hint="eastAsia"/>
                <w:kern w:val="0"/>
              </w:rPr>
              <w:t>课程目标3</w:t>
            </w:r>
          </w:p>
        </w:tc>
        <w:tc>
          <w:tcPr>
            <w:tcW w:w="1399" w:type="dxa"/>
          </w:tcPr>
          <w:p>
            <w:pPr>
              <w:pStyle w:val="4"/>
              <w:ind w:firstLine="0" w:firstLineChars="0"/>
              <w:outlineLvl w:val="0"/>
              <w:rPr>
                <w:kern w:val="0"/>
              </w:rPr>
            </w:pPr>
          </w:p>
        </w:tc>
        <w:tc>
          <w:tcPr>
            <w:tcW w:w="1611" w:type="dxa"/>
          </w:tcPr>
          <w:p>
            <w:pPr>
              <w:pStyle w:val="4"/>
              <w:ind w:firstLine="0" w:firstLineChars="0"/>
              <w:outlineLvl w:val="0"/>
              <w:rPr>
                <w:kern w:val="0"/>
              </w:rPr>
            </w:pPr>
            <w:r>
              <w:rPr>
                <w:rFonts w:hint="eastAsia"/>
                <w:kern w:val="0"/>
              </w:rPr>
              <w:t>0.1</w:t>
            </w:r>
          </w:p>
        </w:tc>
        <w:tc>
          <w:tcPr>
            <w:tcW w:w="1423" w:type="dxa"/>
          </w:tcPr>
          <w:p>
            <w:pPr>
              <w:pStyle w:val="4"/>
              <w:ind w:firstLine="0" w:firstLineChars="0"/>
              <w:outlineLvl w:val="0"/>
              <w:rPr>
                <w:kern w:val="0"/>
              </w:rPr>
            </w:pPr>
          </w:p>
        </w:tc>
        <w:tc>
          <w:tcPr>
            <w:tcW w:w="1422" w:type="dxa"/>
          </w:tcPr>
          <w:p>
            <w:pPr>
              <w:pStyle w:val="4"/>
              <w:ind w:firstLine="0" w:firstLineChars="0"/>
              <w:outlineLvl w:val="0"/>
              <w:rPr>
                <w:kern w:val="0"/>
              </w:rPr>
            </w:pPr>
          </w:p>
        </w:tc>
        <w:tc>
          <w:tcPr>
            <w:tcW w:w="2267" w:type="dxa"/>
          </w:tcPr>
          <w:p>
            <w:pPr>
              <w:pStyle w:val="4"/>
              <w:ind w:firstLine="0" w:firstLineChars="0"/>
              <w:outlineLvl w:val="0"/>
              <w:rPr>
                <w:kern w:val="0"/>
              </w:rPr>
            </w:pPr>
            <w:r>
              <w:rPr>
                <w:rFonts w:hint="eastAsia"/>
                <w:kern w:val="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22" w:type="dxa"/>
          </w:tcPr>
          <w:p>
            <w:pPr>
              <w:pStyle w:val="4"/>
              <w:ind w:firstLine="0" w:firstLineChars="0"/>
              <w:outlineLvl w:val="0"/>
              <w:rPr>
                <w:kern w:val="0"/>
              </w:rPr>
            </w:pPr>
            <w:r>
              <w:rPr>
                <w:rFonts w:hint="eastAsia"/>
                <w:kern w:val="0"/>
              </w:rPr>
              <w:t>课程目标4</w:t>
            </w:r>
          </w:p>
        </w:tc>
        <w:tc>
          <w:tcPr>
            <w:tcW w:w="1399" w:type="dxa"/>
          </w:tcPr>
          <w:p>
            <w:pPr>
              <w:pStyle w:val="4"/>
              <w:ind w:firstLine="0" w:firstLineChars="0"/>
              <w:outlineLvl w:val="0"/>
              <w:rPr>
                <w:kern w:val="0"/>
              </w:rPr>
            </w:pPr>
          </w:p>
        </w:tc>
        <w:tc>
          <w:tcPr>
            <w:tcW w:w="1611" w:type="dxa"/>
          </w:tcPr>
          <w:p>
            <w:pPr>
              <w:pStyle w:val="4"/>
              <w:ind w:firstLine="0" w:firstLineChars="0"/>
              <w:outlineLvl w:val="0"/>
              <w:rPr>
                <w:kern w:val="0"/>
              </w:rPr>
            </w:pPr>
          </w:p>
        </w:tc>
        <w:tc>
          <w:tcPr>
            <w:tcW w:w="1423" w:type="dxa"/>
          </w:tcPr>
          <w:p>
            <w:pPr>
              <w:pStyle w:val="4"/>
              <w:ind w:firstLine="0" w:firstLineChars="0"/>
              <w:outlineLvl w:val="0"/>
              <w:rPr>
                <w:kern w:val="0"/>
              </w:rPr>
            </w:pPr>
            <w:r>
              <w:rPr>
                <w:rFonts w:hint="eastAsia"/>
                <w:kern w:val="0"/>
              </w:rPr>
              <w:t>0.05</w:t>
            </w:r>
          </w:p>
        </w:tc>
        <w:tc>
          <w:tcPr>
            <w:tcW w:w="1422" w:type="dxa"/>
          </w:tcPr>
          <w:p>
            <w:pPr>
              <w:pStyle w:val="4"/>
              <w:ind w:firstLine="0" w:firstLineChars="0"/>
              <w:outlineLvl w:val="0"/>
              <w:rPr>
                <w:kern w:val="0"/>
              </w:rPr>
            </w:pPr>
          </w:p>
        </w:tc>
        <w:tc>
          <w:tcPr>
            <w:tcW w:w="2267" w:type="dxa"/>
          </w:tcPr>
          <w:p>
            <w:pPr>
              <w:pStyle w:val="4"/>
              <w:ind w:firstLine="0" w:firstLineChars="0"/>
              <w:outlineLvl w:val="0"/>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222" w:type="dxa"/>
          </w:tcPr>
          <w:p>
            <w:pPr>
              <w:pStyle w:val="4"/>
              <w:ind w:firstLine="0" w:firstLineChars="0"/>
              <w:outlineLvl w:val="0"/>
              <w:rPr>
                <w:kern w:val="0"/>
              </w:rPr>
            </w:pPr>
            <w:r>
              <w:rPr>
                <w:rFonts w:hint="eastAsia"/>
                <w:kern w:val="0"/>
              </w:rPr>
              <w:t>课程目标5</w:t>
            </w:r>
          </w:p>
        </w:tc>
        <w:tc>
          <w:tcPr>
            <w:tcW w:w="1399" w:type="dxa"/>
          </w:tcPr>
          <w:p>
            <w:pPr>
              <w:pStyle w:val="4"/>
              <w:ind w:firstLine="0" w:firstLineChars="0"/>
              <w:outlineLvl w:val="0"/>
              <w:rPr>
                <w:kern w:val="0"/>
              </w:rPr>
            </w:pPr>
            <w:r>
              <w:rPr>
                <w:rFonts w:hint="eastAsia"/>
                <w:kern w:val="0"/>
              </w:rPr>
              <w:t>0.05</w:t>
            </w:r>
          </w:p>
        </w:tc>
        <w:tc>
          <w:tcPr>
            <w:tcW w:w="1611" w:type="dxa"/>
          </w:tcPr>
          <w:p>
            <w:pPr>
              <w:pStyle w:val="4"/>
              <w:ind w:firstLine="0" w:firstLineChars="0"/>
              <w:outlineLvl w:val="0"/>
              <w:rPr>
                <w:kern w:val="0"/>
              </w:rPr>
            </w:pPr>
          </w:p>
        </w:tc>
        <w:tc>
          <w:tcPr>
            <w:tcW w:w="1423" w:type="dxa"/>
          </w:tcPr>
          <w:p>
            <w:pPr>
              <w:pStyle w:val="4"/>
              <w:ind w:firstLine="0" w:firstLineChars="0"/>
              <w:outlineLvl w:val="0"/>
              <w:rPr>
                <w:kern w:val="0"/>
              </w:rPr>
            </w:pPr>
            <w:r>
              <w:rPr>
                <w:rFonts w:hint="eastAsia"/>
                <w:kern w:val="0"/>
              </w:rPr>
              <w:t>0.2</w:t>
            </w:r>
          </w:p>
        </w:tc>
        <w:tc>
          <w:tcPr>
            <w:tcW w:w="1422" w:type="dxa"/>
          </w:tcPr>
          <w:p>
            <w:pPr>
              <w:pStyle w:val="4"/>
              <w:ind w:firstLine="0" w:firstLineChars="0"/>
              <w:outlineLvl w:val="0"/>
              <w:rPr>
                <w:kern w:val="0"/>
              </w:rPr>
            </w:pPr>
          </w:p>
        </w:tc>
        <w:tc>
          <w:tcPr>
            <w:tcW w:w="2267" w:type="dxa"/>
          </w:tcPr>
          <w:p>
            <w:pPr>
              <w:pStyle w:val="4"/>
              <w:ind w:firstLine="0" w:firstLineChars="0"/>
              <w:outlineLvl w:val="0"/>
              <w:rPr>
                <w:kern w:val="0"/>
              </w:rPr>
            </w:pPr>
          </w:p>
        </w:tc>
      </w:tr>
    </w:tbl>
    <w:p>
      <w:pPr>
        <w:pStyle w:val="11"/>
        <w:numPr>
          <w:ilvl w:val="0"/>
          <w:numId w:val="1"/>
        </w:numPr>
        <w:rPr>
          <w:rFonts w:hint="eastAsia" w:eastAsia="宋体"/>
          <w:lang w:val="en-US" w:eastAsia="zh-CN"/>
        </w:rPr>
      </w:pPr>
      <w:r>
        <w:rPr>
          <w:rFonts w:hint="eastAsia"/>
        </w:rPr>
        <w:t>各评价方式成绩评定的细则</w:t>
      </w:r>
    </w:p>
    <w:tbl>
      <w:tblPr>
        <w:tblStyle w:val="13"/>
        <w:tblW w:w="10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972"/>
        <w:gridCol w:w="923"/>
        <w:gridCol w:w="1996"/>
        <w:gridCol w:w="1802"/>
        <w:gridCol w:w="1845"/>
        <w:gridCol w:w="1648"/>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66" w:hRule="atLeast"/>
          <w:jc w:val="center"/>
        </w:trPr>
        <w:tc>
          <w:tcPr>
            <w:tcW w:w="972" w:type="dxa"/>
            <w:vMerge w:val="restart"/>
            <w:tcBorders>
              <w:top w:val="single" w:color="auto" w:sz="4" w:space="0"/>
            </w:tcBorders>
            <w:vAlign w:val="center"/>
          </w:tcPr>
          <w:p>
            <w:pPr>
              <w:jc w:val="center"/>
            </w:pPr>
            <w:r>
              <w:rPr>
                <w:rFonts w:hint="eastAsia"/>
              </w:rPr>
              <w:t>考核方式</w:t>
            </w:r>
          </w:p>
        </w:tc>
        <w:tc>
          <w:tcPr>
            <w:tcW w:w="923" w:type="dxa"/>
            <w:vMerge w:val="restart"/>
            <w:tcBorders>
              <w:top w:val="single" w:color="auto" w:sz="4" w:space="0"/>
              <w:bottom w:val="single" w:color="auto" w:sz="4" w:space="0"/>
            </w:tcBorders>
            <w:vAlign w:val="center"/>
          </w:tcPr>
          <w:p>
            <w:pPr>
              <w:jc w:val="center"/>
            </w:pPr>
            <w:r>
              <w:rPr>
                <w:rFonts w:hint="eastAsia"/>
              </w:rPr>
              <w:t>课程目标</w:t>
            </w:r>
          </w:p>
        </w:tc>
        <w:tc>
          <w:tcPr>
            <w:tcW w:w="8943" w:type="dxa"/>
            <w:gridSpan w:val="5"/>
            <w:tcBorders>
              <w:top w:val="single" w:color="auto" w:sz="4" w:space="0"/>
              <w:bottom w:val="single" w:color="auto" w:sz="4" w:space="0"/>
            </w:tcBorders>
            <w:vAlign w:val="center"/>
          </w:tcPr>
          <w:p>
            <w:pPr>
              <w:jc w:val="center"/>
            </w:pPr>
            <w:r>
              <w:rPr>
                <w:rFonts w:hint="eastAsia"/>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8" w:hRule="atLeast"/>
          <w:jc w:val="center"/>
        </w:trPr>
        <w:tc>
          <w:tcPr>
            <w:tcW w:w="972" w:type="dxa"/>
            <w:vMerge w:val="continue"/>
            <w:vAlign w:val="center"/>
          </w:tcPr>
          <w:p>
            <w:pPr>
              <w:jc w:val="center"/>
            </w:pPr>
          </w:p>
        </w:tc>
        <w:tc>
          <w:tcPr>
            <w:tcW w:w="923" w:type="dxa"/>
            <w:vMerge w:val="continue"/>
            <w:tcBorders>
              <w:top w:val="single" w:color="auto" w:sz="4" w:space="0"/>
            </w:tcBorders>
            <w:vAlign w:val="center"/>
          </w:tcPr>
          <w:p>
            <w:pPr>
              <w:jc w:val="center"/>
            </w:pPr>
          </w:p>
        </w:tc>
        <w:tc>
          <w:tcPr>
            <w:tcW w:w="1996" w:type="dxa"/>
            <w:tcBorders>
              <w:top w:val="single" w:color="auto" w:sz="4" w:space="0"/>
            </w:tcBorders>
            <w:shd w:val="clear" w:color="auto" w:fill="auto"/>
            <w:vAlign w:val="center"/>
          </w:tcPr>
          <w:p>
            <w:pPr>
              <w:adjustRightInd w:val="0"/>
              <w:snapToGrid w:val="0"/>
              <w:jc w:val="center"/>
              <w:rPr>
                <w:b/>
                <w:szCs w:val="21"/>
              </w:rPr>
            </w:pPr>
            <w:r>
              <w:rPr>
                <w:rFonts w:hint="eastAsia"/>
                <w:b/>
                <w:szCs w:val="21"/>
              </w:rPr>
              <w:t>优秀</w:t>
            </w:r>
          </w:p>
          <w:p>
            <w:pPr>
              <w:adjustRightInd w:val="0"/>
              <w:snapToGrid w:val="0"/>
              <w:jc w:val="center"/>
              <w:rPr>
                <w:b/>
                <w:szCs w:val="21"/>
              </w:rPr>
            </w:pPr>
            <w:r>
              <w:rPr>
                <w:rFonts w:hint="eastAsia"/>
                <w:b/>
                <w:szCs w:val="21"/>
              </w:rPr>
              <w:t>(</w:t>
            </w:r>
            <w:r>
              <w:rPr>
                <w:b/>
                <w:szCs w:val="21"/>
              </w:rPr>
              <w:t>100&gt;x</w:t>
            </w:r>
            <w:r>
              <w:rPr>
                <w:rFonts w:hint="eastAsia" w:ascii="宋体" w:hAnsi="宋体"/>
                <w:b/>
                <w:szCs w:val="21"/>
              </w:rPr>
              <w:t>≥</w:t>
            </w:r>
            <w:r>
              <w:rPr>
                <w:b/>
                <w:szCs w:val="21"/>
              </w:rPr>
              <w:t>90</w:t>
            </w:r>
            <w:r>
              <w:rPr>
                <w:rFonts w:hint="eastAsia"/>
                <w:b/>
                <w:szCs w:val="21"/>
              </w:rPr>
              <w:t>)</w:t>
            </w:r>
          </w:p>
        </w:tc>
        <w:tc>
          <w:tcPr>
            <w:tcW w:w="1802" w:type="dxa"/>
            <w:tcBorders>
              <w:top w:val="single" w:color="auto" w:sz="4" w:space="0"/>
            </w:tcBorders>
            <w:shd w:val="clear" w:color="auto" w:fill="auto"/>
            <w:vAlign w:val="center"/>
          </w:tcPr>
          <w:p>
            <w:pPr>
              <w:adjustRightInd w:val="0"/>
              <w:snapToGrid w:val="0"/>
              <w:jc w:val="center"/>
              <w:rPr>
                <w:b/>
                <w:szCs w:val="21"/>
              </w:rPr>
            </w:pPr>
            <w:r>
              <w:rPr>
                <w:rFonts w:hint="eastAsia"/>
                <w:b/>
                <w:szCs w:val="21"/>
              </w:rPr>
              <w:t>良好</w:t>
            </w:r>
          </w:p>
          <w:p>
            <w:pPr>
              <w:adjustRightInd w:val="0"/>
              <w:snapToGrid w:val="0"/>
              <w:jc w:val="center"/>
              <w:rPr>
                <w:b/>
                <w:szCs w:val="21"/>
              </w:rPr>
            </w:pPr>
            <w:r>
              <w:rPr>
                <w:rFonts w:hint="eastAsia"/>
                <w:b/>
                <w:szCs w:val="21"/>
              </w:rPr>
              <w:t>(</w:t>
            </w:r>
            <w:r>
              <w:rPr>
                <w:b/>
                <w:szCs w:val="21"/>
              </w:rPr>
              <w:t>90&gt; x</w:t>
            </w:r>
            <w:r>
              <w:rPr>
                <w:rFonts w:hint="eastAsia" w:ascii="宋体" w:hAnsi="宋体"/>
                <w:b/>
                <w:szCs w:val="21"/>
              </w:rPr>
              <w:t>≥</w:t>
            </w:r>
            <w:r>
              <w:rPr>
                <w:b/>
                <w:szCs w:val="21"/>
              </w:rPr>
              <w:t>80)</w:t>
            </w:r>
          </w:p>
        </w:tc>
        <w:tc>
          <w:tcPr>
            <w:tcW w:w="1845" w:type="dxa"/>
            <w:tcBorders>
              <w:top w:val="single" w:color="auto" w:sz="4" w:space="0"/>
            </w:tcBorders>
            <w:shd w:val="clear" w:color="auto" w:fill="auto"/>
            <w:vAlign w:val="center"/>
          </w:tcPr>
          <w:p>
            <w:pPr>
              <w:adjustRightInd w:val="0"/>
              <w:snapToGrid w:val="0"/>
              <w:jc w:val="center"/>
              <w:rPr>
                <w:b/>
                <w:szCs w:val="21"/>
              </w:rPr>
            </w:pPr>
            <w:r>
              <w:rPr>
                <w:rFonts w:hint="eastAsia"/>
                <w:b/>
                <w:szCs w:val="21"/>
              </w:rPr>
              <w:t>中</w:t>
            </w:r>
          </w:p>
          <w:p>
            <w:pPr>
              <w:adjustRightInd w:val="0"/>
              <w:snapToGrid w:val="0"/>
              <w:jc w:val="center"/>
              <w:rPr>
                <w:b/>
                <w:szCs w:val="21"/>
              </w:rPr>
            </w:pPr>
            <w:r>
              <w:rPr>
                <w:rFonts w:hint="eastAsia"/>
                <w:b/>
                <w:szCs w:val="21"/>
              </w:rPr>
              <w:t>(</w:t>
            </w:r>
            <w:r>
              <w:rPr>
                <w:b/>
                <w:szCs w:val="21"/>
              </w:rPr>
              <w:t>80&gt; x</w:t>
            </w:r>
            <w:r>
              <w:rPr>
                <w:rFonts w:hint="eastAsia" w:ascii="宋体" w:hAnsi="宋体"/>
                <w:b/>
                <w:szCs w:val="21"/>
              </w:rPr>
              <w:t>≥</w:t>
            </w:r>
            <w:r>
              <w:rPr>
                <w:b/>
                <w:szCs w:val="21"/>
              </w:rPr>
              <w:t>70</w:t>
            </w:r>
            <w:r>
              <w:rPr>
                <w:rFonts w:hint="eastAsia"/>
                <w:b/>
                <w:szCs w:val="21"/>
              </w:rPr>
              <w:t>)</w:t>
            </w:r>
          </w:p>
        </w:tc>
        <w:tc>
          <w:tcPr>
            <w:tcW w:w="1648" w:type="dxa"/>
            <w:tcBorders>
              <w:top w:val="single" w:color="auto" w:sz="4" w:space="0"/>
            </w:tcBorders>
            <w:shd w:val="clear" w:color="auto" w:fill="auto"/>
            <w:vAlign w:val="center"/>
          </w:tcPr>
          <w:p>
            <w:pPr>
              <w:adjustRightInd w:val="0"/>
              <w:snapToGrid w:val="0"/>
              <w:jc w:val="center"/>
              <w:rPr>
                <w:b/>
                <w:szCs w:val="21"/>
              </w:rPr>
            </w:pPr>
            <w:r>
              <w:rPr>
                <w:rFonts w:hint="eastAsia"/>
                <w:b/>
                <w:szCs w:val="21"/>
              </w:rPr>
              <w:t>及格</w:t>
            </w:r>
          </w:p>
          <w:p>
            <w:pPr>
              <w:adjustRightInd w:val="0"/>
              <w:snapToGrid w:val="0"/>
              <w:jc w:val="center"/>
              <w:rPr>
                <w:b/>
                <w:szCs w:val="21"/>
              </w:rPr>
            </w:pPr>
            <w:r>
              <w:rPr>
                <w:rFonts w:hint="eastAsia"/>
                <w:b/>
                <w:szCs w:val="21"/>
              </w:rPr>
              <w:t>(</w:t>
            </w:r>
            <w:r>
              <w:rPr>
                <w:b/>
                <w:szCs w:val="21"/>
              </w:rPr>
              <w:t>70&gt; x</w:t>
            </w:r>
            <w:r>
              <w:rPr>
                <w:rFonts w:hint="eastAsia" w:ascii="宋体" w:hAnsi="宋体"/>
                <w:b/>
                <w:szCs w:val="21"/>
              </w:rPr>
              <w:t>≥</w:t>
            </w:r>
            <w:r>
              <w:rPr>
                <w:b/>
                <w:szCs w:val="21"/>
              </w:rPr>
              <w:t>60</w:t>
            </w:r>
            <w:r>
              <w:rPr>
                <w:rFonts w:hint="eastAsia"/>
                <w:b/>
                <w:szCs w:val="21"/>
              </w:rPr>
              <w:t>)</w:t>
            </w:r>
          </w:p>
        </w:tc>
        <w:tc>
          <w:tcPr>
            <w:tcW w:w="1652" w:type="dxa"/>
            <w:tcBorders>
              <w:top w:val="single" w:color="auto" w:sz="4" w:space="0"/>
            </w:tcBorders>
            <w:shd w:val="clear" w:color="auto" w:fill="auto"/>
            <w:vAlign w:val="center"/>
          </w:tcPr>
          <w:p>
            <w:pPr>
              <w:adjustRightInd w:val="0"/>
              <w:snapToGrid w:val="0"/>
              <w:jc w:val="center"/>
              <w:rPr>
                <w:b/>
                <w:szCs w:val="21"/>
              </w:rPr>
            </w:pPr>
            <w:r>
              <w:rPr>
                <w:rFonts w:hint="eastAsia"/>
                <w:b/>
                <w:szCs w:val="21"/>
              </w:rPr>
              <w:t>不及格</w:t>
            </w:r>
          </w:p>
          <w:p>
            <w:pPr>
              <w:adjustRightInd w:val="0"/>
              <w:snapToGrid w:val="0"/>
              <w:jc w:val="center"/>
              <w:rPr>
                <w:b/>
                <w:szCs w:val="21"/>
              </w:rPr>
            </w:pPr>
            <w:r>
              <w:rPr>
                <w:rFonts w:hint="eastAsia"/>
                <w:b/>
                <w:szCs w:val="21"/>
              </w:rPr>
              <w:t>(</w:t>
            </w:r>
            <w:r>
              <w:rPr>
                <w:b/>
                <w:szCs w:val="21"/>
              </w:rPr>
              <w:t>x &lt;60</w:t>
            </w: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81" w:hRule="atLeast"/>
          <w:jc w:val="center"/>
        </w:trPr>
        <w:tc>
          <w:tcPr>
            <w:tcW w:w="972" w:type="dxa"/>
            <w:shd w:val="clear" w:color="auto" w:fill="auto"/>
            <w:vAlign w:val="center"/>
          </w:tcPr>
          <w:p>
            <w:pPr>
              <w:rPr>
                <w:rFonts w:hint="eastAsia" w:eastAsia="宋体"/>
                <w:kern w:val="0"/>
                <w:szCs w:val="21"/>
                <w:lang w:val="en-US" w:eastAsia="zh-CN"/>
              </w:rPr>
            </w:pPr>
            <w:r>
              <w:rPr>
                <w:rFonts w:hint="eastAsia"/>
                <w:kern w:val="0"/>
                <w:szCs w:val="21"/>
              </w:rPr>
              <w:t>单元测</w:t>
            </w:r>
            <w:r>
              <w:rPr>
                <w:rFonts w:hint="eastAsia"/>
                <w:kern w:val="0"/>
                <w:szCs w:val="21"/>
                <w:lang w:val="en-US" w:eastAsia="zh-CN"/>
              </w:rPr>
              <w:t>试</w:t>
            </w:r>
          </w:p>
        </w:tc>
        <w:tc>
          <w:tcPr>
            <w:tcW w:w="923" w:type="dxa"/>
            <w:shd w:val="clear" w:color="auto" w:fill="auto"/>
            <w:vAlign w:val="center"/>
          </w:tcPr>
          <w:p>
            <w:pPr>
              <w:rPr>
                <w:kern w:val="0"/>
                <w:szCs w:val="21"/>
              </w:rPr>
            </w:pPr>
            <w:r>
              <w:rPr>
                <w:rFonts w:hint="eastAsia"/>
                <w:kern w:val="0"/>
                <w:szCs w:val="21"/>
              </w:rPr>
              <w:t>课程目标1，3</w:t>
            </w:r>
          </w:p>
        </w:tc>
        <w:tc>
          <w:tcPr>
            <w:tcW w:w="1996" w:type="dxa"/>
            <w:shd w:val="clear" w:color="auto" w:fill="auto"/>
          </w:tcPr>
          <w:p>
            <w:pPr>
              <w:rPr>
                <w:kern w:val="0"/>
                <w:szCs w:val="21"/>
              </w:rPr>
            </w:pPr>
            <w:r>
              <w:rPr>
                <w:rFonts w:hint="eastAsia"/>
                <w:kern w:val="0"/>
                <w:szCs w:val="21"/>
              </w:rPr>
              <w:t>按时提交、答案正确率</w:t>
            </w:r>
            <w:r>
              <w:rPr>
                <w:rFonts w:hint="eastAsia" w:ascii="宋体" w:hAnsi="宋体"/>
                <w:b/>
                <w:szCs w:val="21"/>
              </w:rPr>
              <w:t>≥</w:t>
            </w:r>
            <w:r>
              <w:rPr>
                <w:b/>
                <w:szCs w:val="21"/>
              </w:rPr>
              <w:t>90</w:t>
            </w:r>
            <w:r>
              <w:rPr>
                <w:rFonts w:hint="eastAsia"/>
                <w:b/>
                <w:szCs w:val="21"/>
              </w:rPr>
              <w:t>%</w:t>
            </w:r>
          </w:p>
        </w:tc>
        <w:tc>
          <w:tcPr>
            <w:tcW w:w="1802" w:type="dxa"/>
            <w:shd w:val="clear" w:color="auto" w:fill="auto"/>
          </w:tcPr>
          <w:p>
            <w:pPr>
              <w:rPr>
                <w:kern w:val="0"/>
                <w:szCs w:val="21"/>
              </w:rPr>
            </w:pPr>
            <w:r>
              <w:rPr>
                <w:rFonts w:hint="eastAsia"/>
                <w:kern w:val="0"/>
                <w:szCs w:val="21"/>
              </w:rPr>
              <w:t>按时提交、答案正确率</w:t>
            </w:r>
            <w:r>
              <w:rPr>
                <w:rFonts w:hint="eastAsia" w:ascii="宋体" w:hAnsi="宋体"/>
                <w:b/>
                <w:szCs w:val="21"/>
              </w:rPr>
              <w:t>≥</w:t>
            </w:r>
            <w:r>
              <w:rPr>
                <w:rFonts w:hint="eastAsia"/>
                <w:b/>
                <w:szCs w:val="21"/>
              </w:rPr>
              <w:t>8</w:t>
            </w:r>
            <w:r>
              <w:rPr>
                <w:b/>
                <w:szCs w:val="21"/>
              </w:rPr>
              <w:t>0</w:t>
            </w:r>
            <w:r>
              <w:rPr>
                <w:rFonts w:hint="eastAsia"/>
                <w:b/>
                <w:szCs w:val="21"/>
              </w:rPr>
              <w:t>%</w:t>
            </w:r>
          </w:p>
        </w:tc>
        <w:tc>
          <w:tcPr>
            <w:tcW w:w="1845" w:type="dxa"/>
            <w:vAlign w:val="center"/>
          </w:tcPr>
          <w:p>
            <w:pPr>
              <w:jc w:val="center"/>
            </w:pPr>
            <w:r>
              <w:rPr>
                <w:rFonts w:hint="eastAsia"/>
                <w:kern w:val="0"/>
                <w:szCs w:val="21"/>
              </w:rPr>
              <w:t>按时提交、答案正确率</w:t>
            </w:r>
            <w:r>
              <w:rPr>
                <w:rFonts w:hint="eastAsia" w:ascii="宋体" w:hAnsi="宋体"/>
                <w:b/>
                <w:szCs w:val="21"/>
              </w:rPr>
              <w:t>≥</w:t>
            </w:r>
            <w:r>
              <w:rPr>
                <w:rFonts w:hint="eastAsia"/>
                <w:b/>
                <w:szCs w:val="21"/>
              </w:rPr>
              <w:t>7</w:t>
            </w:r>
            <w:r>
              <w:rPr>
                <w:b/>
                <w:szCs w:val="21"/>
              </w:rPr>
              <w:t>0</w:t>
            </w:r>
            <w:r>
              <w:rPr>
                <w:rFonts w:hint="eastAsia"/>
                <w:b/>
                <w:szCs w:val="21"/>
              </w:rPr>
              <w:t>%</w:t>
            </w:r>
          </w:p>
        </w:tc>
        <w:tc>
          <w:tcPr>
            <w:tcW w:w="1648" w:type="dxa"/>
            <w:vAlign w:val="center"/>
          </w:tcPr>
          <w:p>
            <w:pPr>
              <w:jc w:val="center"/>
            </w:pPr>
            <w:r>
              <w:rPr>
                <w:rFonts w:hint="eastAsia"/>
                <w:kern w:val="0"/>
                <w:szCs w:val="21"/>
              </w:rPr>
              <w:t>按时提交、答案正确率</w:t>
            </w:r>
            <w:r>
              <w:rPr>
                <w:rFonts w:hint="eastAsia" w:ascii="宋体" w:hAnsi="宋体"/>
                <w:b/>
                <w:szCs w:val="21"/>
              </w:rPr>
              <w:t>≥</w:t>
            </w:r>
            <w:r>
              <w:rPr>
                <w:rFonts w:hint="eastAsia"/>
                <w:b/>
                <w:szCs w:val="21"/>
              </w:rPr>
              <w:t>6</w:t>
            </w:r>
            <w:r>
              <w:rPr>
                <w:b/>
                <w:szCs w:val="21"/>
              </w:rPr>
              <w:t>0</w:t>
            </w:r>
            <w:r>
              <w:rPr>
                <w:rFonts w:hint="eastAsia"/>
                <w:b/>
                <w:szCs w:val="21"/>
              </w:rPr>
              <w:t>%</w:t>
            </w:r>
          </w:p>
        </w:tc>
        <w:tc>
          <w:tcPr>
            <w:tcW w:w="1652" w:type="dxa"/>
            <w:shd w:val="clear" w:color="auto" w:fill="auto"/>
            <w:vAlign w:val="center"/>
          </w:tcPr>
          <w:p>
            <w:pPr>
              <w:jc w:val="center"/>
              <w:rPr>
                <w:rFonts w:hint="default" w:eastAsia="宋体"/>
                <w:lang w:val="en-US" w:eastAsia="zh-CN"/>
              </w:rPr>
            </w:pPr>
            <w:r>
              <w:rPr>
                <w:rFonts w:hint="eastAsia"/>
                <w:kern w:val="0"/>
                <w:szCs w:val="21"/>
              </w:rPr>
              <w:t>按时提交、答案正确率&lt;60%，或不</w:t>
            </w:r>
            <w:r>
              <w:rPr>
                <w:rFonts w:hint="eastAsia"/>
                <w:kern w:val="0"/>
                <w:szCs w:val="21"/>
                <w:lang w:val="en-US" w:eastAsia="zh-CN"/>
              </w:rPr>
              <w:t>参与测验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6" w:hRule="atLeast"/>
          <w:jc w:val="center"/>
        </w:trPr>
        <w:tc>
          <w:tcPr>
            <w:tcW w:w="972" w:type="dxa"/>
            <w:shd w:val="clear" w:color="auto" w:fill="auto"/>
            <w:vAlign w:val="center"/>
          </w:tcPr>
          <w:p>
            <w:pPr>
              <w:jc w:val="both"/>
              <w:rPr>
                <w:rFonts w:hint="default" w:eastAsia="宋体"/>
                <w:lang w:val="en-US" w:eastAsia="zh-CN"/>
              </w:rPr>
            </w:pPr>
            <w:r>
              <w:rPr>
                <w:rFonts w:hint="eastAsia"/>
                <w:lang w:val="en-US" w:eastAsia="zh-CN"/>
              </w:rPr>
              <w:t>上机实践</w:t>
            </w:r>
          </w:p>
        </w:tc>
        <w:tc>
          <w:tcPr>
            <w:tcW w:w="923" w:type="dxa"/>
            <w:shd w:val="clear" w:color="auto" w:fill="auto"/>
            <w:vAlign w:val="center"/>
          </w:tcPr>
          <w:p>
            <w:pPr>
              <w:rPr>
                <w:kern w:val="0"/>
                <w:szCs w:val="21"/>
              </w:rPr>
            </w:pPr>
            <w:r>
              <w:rPr>
                <w:rFonts w:hint="eastAsia"/>
                <w:kern w:val="0"/>
                <w:szCs w:val="21"/>
              </w:rPr>
              <w:t>课程目标2</w:t>
            </w:r>
          </w:p>
          <w:p>
            <w:pPr>
              <w:rPr>
                <w:kern w:val="0"/>
                <w:szCs w:val="21"/>
              </w:rPr>
            </w:pPr>
          </w:p>
        </w:tc>
        <w:tc>
          <w:tcPr>
            <w:tcW w:w="1996" w:type="dxa"/>
            <w:shd w:val="clear" w:color="auto" w:fill="auto"/>
          </w:tcPr>
          <w:p>
            <w:pPr>
              <w:rPr>
                <w:kern w:val="0"/>
                <w:szCs w:val="21"/>
              </w:rPr>
            </w:pPr>
            <w:r>
              <w:rPr>
                <w:rFonts w:hint="eastAsia"/>
                <w:kern w:val="0"/>
                <w:szCs w:val="21"/>
              </w:rPr>
              <w:t>能完成所有实验任务，代码运行正确，功能完整。代码结构清晰，注释详细，符合编程规范。实验报告内容完整、分析深入。</w:t>
            </w:r>
          </w:p>
        </w:tc>
        <w:tc>
          <w:tcPr>
            <w:tcW w:w="1802" w:type="dxa"/>
            <w:shd w:val="clear" w:color="auto" w:fill="auto"/>
            <w:vAlign w:val="center"/>
          </w:tcPr>
          <w:p>
            <w:pPr>
              <w:rPr>
                <w:kern w:val="0"/>
                <w:szCs w:val="21"/>
              </w:rPr>
            </w:pPr>
            <w:r>
              <w:rPr>
                <w:rFonts w:hint="eastAsia"/>
                <w:kern w:val="0"/>
                <w:szCs w:val="21"/>
              </w:rPr>
              <w:t>完成所有实验任务，代码运行正确，功能完整。代码结构清晰，注释详细，符合编程规范。能够熟练运用所学知识解决复杂问题，实验报告内容完整、分析深入。</w:t>
            </w:r>
          </w:p>
        </w:tc>
        <w:tc>
          <w:tcPr>
            <w:tcW w:w="1845" w:type="dxa"/>
            <w:shd w:val="clear" w:color="auto" w:fill="auto"/>
            <w:vAlign w:val="center"/>
          </w:tcPr>
          <w:p>
            <w:pPr>
              <w:rPr>
                <w:kern w:val="0"/>
                <w:szCs w:val="21"/>
              </w:rPr>
            </w:pPr>
            <w:r>
              <w:rPr>
                <w:rFonts w:hint="eastAsia"/>
                <w:kern w:val="0"/>
                <w:szCs w:val="21"/>
              </w:rPr>
              <w:t>完成所有实验任务，代码运行正确，功能完整。代码结构清晰，注释详细，符合编程规范。能够熟练运用所学知识解决复杂问题，实验报告内容比较完整、分析相对深入。</w:t>
            </w:r>
          </w:p>
        </w:tc>
        <w:tc>
          <w:tcPr>
            <w:tcW w:w="1648" w:type="dxa"/>
            <w:shd w:val="clear" w:color="auto" w:fill="auto"/>
          </w:tcPr>
          <w:p>
            <w:pPr>
              <w:rPr>
                <w:kern w:val="0"/>
                <w:szCs w:val="21"/>
              </w:rPr>
            </w:pPr>
            <w:r>
              <w:rPr>
                <w:rFonts w:hint="eastAsia"/>
                <w:kern w:val="0"/>
                <w:szCs w:val="21"/>
              </w:rPr>
              <w:t>完成少量实验任务，代码运行有较多错误，功能实现不完整。代码结构混乱，注释缺失，基本符合编程规范。实验报告内容基本完整。</w:t>
            </w:r>
          </w:p>
        </w:tc>
        <w:tc>
          <w:tcPr>
            <w:tcW w:w="1652" w:type="dxa"/>
            <w:shd w:val="clear" w:color="auto" w:fill="auto"/>
            <w:vAlign w:val="center"/>
          </w:tcPr>
          <w:p>
            <w:pPr>
              <w:rPr>
                <w:kern w:val="0"/>
                <w:szCs w:val="21"/>
              </w:rPr>
            </w:pPr>
            <w:r>
              <w:rPr>
                <w:rFonts w:hint="eastAsia"/>
                <w:kern w:val="0"/>
                <w:szCs w:val="21"/>
              </w:rPr>
              <w:t>未完成实验任务，代码无法运行或功能严重缺失。代码结构混乱，无注释，不符合编程规范。实验报告不全或无报告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39" w:hRule="atLeast"/>
          <w:jc w:val="center"/>
        </w:trPr>
        <w:tc>
          <w:tcPr>
            <w:tcW w:w="972" w:type="dxa"/>
            <w:shd w:val="clear" w:color="auto" w:fill="auto"/>
            <w:vAlign w:val="center"/>
          </w:tcPr>
          <w:p>
            <w:pPr>
              <w:jc w:val="center"/>
              <w:rPr>
                <w:kern w:val="0"/>
                <w:szCs w:val="21"/>
              </w:rPr>
            </w:pPr>
          </w:p>
        </w:tc>
        <w:tc>
          <w:tcPr>
            <w:tcW w:w="923" w:type="dxa"/>
            <w:shd w:val="clear" w:color="auto" w:fill="auto"/>
            <w:vAlign w:val="center"/>
          </w:tcPr>
          <w:p>
            <w:pPr>
              <w:jc w:val="center"/>
              <w:rPr>
                <w:kern w:val="0"/>
                <w:szCs w:val="21"/>
              </w:rPr>
            </w:pPr>
            <w:r>
              <w:rPr>
                <w:rFonts w:hint="eastAsia"/>
                <w:kern w:val="0"/>
                <w:szCs w:val="21"/>
              </w:rPr>
              <w:t>课程目标3</w:t>
            </w:r>
          </w:p>
        </w:tc>
        <w:tc>
          <w:tcPr>
            <w:tcW w:w="1996" w:type="dxa"/>
            <w:shd w:val="clear" w:color="auto" w:fill="auto"/>
          </w:tcPr>
          <w:p>
            <w:pPr>
              <w:rPr>
                <w:kern w:val="0"/>
                <w:szCs w:val="21"/>
              </w:rPr>
            </w:pPr>
            <w:r>
              <w:rPr>
                <w:rFonts w:hint="eastAsia"/>
                <w:kern w:val="0"/>
                <w:szCs w:val="21"/>
              </w:rPr>
              <w:t>能够熟练运用所学知识解决复杂问题，实验报告内容完整、分析深入。</w:t>
            </w:r>
          </w:p>
        </w:tc>
        <w:tc>
          <w:tcPr>
            <w:tcW w:w="1802" w:type="dxa"/>
            <w:shd w:val="clear" w:color="auto" w:fill="auto"/>
          </w:tcPr>
          <w:p>
            <w:pPr>
              <w:rPr>
                <w:kern w:val="0"/>
                <w:szCs w:val="21"/>
              </w:rPr>
            </w:pPr>
            <w:r>
              <w:rPr>
                <w:rFonts w:hint="eastAsia"/>
                <w:kern w:val="0"/>
                <w:szCs w:val="21"/>
              </w:rPr>
              <w:t>能较好地运用所学知识解决问题，实验报告内容较完整。</w:t>
            </w:r>
          </w:p>
        </w:tc>
        <w:tc>
          <w:tcPr>
            <w:tcW w:w="1845" w:type="dxa"/>
            <w:shd w:val="clear" w:color="auto" w:fill="auto"/>
          </w:tcPr>
          <w:p>
            <w:pPr>
              <w:rPr>
                <w:kern w:val="0"/>
                <w:szCs w:val="21"/>
              </w:rPr>
            </w:pPr>
            <w:r>
              <w:rPr>
                <w:rFonts w:hint="eastAsia"/>
                <w:kern w:val="0"/>
                <w:szCs w:val="21"/>
              </w:rPr>
              <w:t>能够运用所学知识解决简单问题，实验报告内容基本完整</w:t>
            </w:r>
          </w:p>
        </w:tc>
        <w:tc>
          <w:tcPr>
            <w:tcW w:w="1648" w:type="dxa"/>
            <w:shd w:val="clear" w:color="auto" w:fill="auto"/>
          </w:tcPr>
          <w:p>
            <w:pPr>
              <w:rPr>
                <w:kern w:val="0"/>
                <w:szCs w:val="21"/>
              </w:rPr>
            </w:pPr>
            <w:r>
              <w:rPr>
                <w:rFonts w:hint="eastAsia"/>
                <w:kern w:val="0"/>
                <w:szCs w:val="21"/>
              </w:rPr>
              <w:t>对所学知识掌握不牢，实验报告内容不完整。</w:t>
            </w:r>
          </w:p>
        </w:tc>
        <w:tc>
          <w:tcPr>
            <w:tcW w:w="1652" w:type="dxa"/>
            <w:shd w:val="clear" w:color="auto" w:fill="auto"/>
          </w:tcPr>
          <w:p>
            <w:pPr>
              <w:rPr>
                <w:kern w:val="0"/>
                <w:szCs w:val="21"/>
              </w:rPr>
            </w:pPr>
            <w:r>
              <w:rPr>
                <w:rFonts w:hint="eastAsia"/>
                <w:kern w:val="0"/>
                <w:szCs w:val="21"/>
              </w:rPr>
              <w:t>对所学知识掌握较差，实验报告内容缺失较多。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932" w:hRule="atLeast"/>
          <w:jc w:val="center"/>
        </w:trPr>
        <w:tc>
          <w:tcPr>
            <w:tcW w:w="972" w:type="dxa"/>
            <w:shd w:val="clear" w:color="auto" w:fill="auto"/>
            <w:vAlign w:val="center"/>
          </w:tcPr>
          <w:p>
            <w:pPr>
              <w:jc w:val="center"/>
              <w:rPr>
                <w:kern w:val="0"/>
                <w:szCs w:val="21"/>
              </w:rPr>
            </w:pPr>
            <w:r>
              <w:rPr>
                <w:rFonts w:hint="eastAsia"/>
                <w:kern w:val="0"/>
                <w:szCs w:val="21"/>
              </w:rPr>
              <w:t>合作学习</w:t>
            </w:r>
          </w:p>
        </w:tc>
        <w:tc>
          <w:tcPr>
            <w:tcW w:w="923" w:type="dxa"/>
            <w:shd w:val="clear" w:color="auto" w:fill="auto"/>
            <w:vAlign w:val="center"/>
          </w:tcPr>
          <w:p>
            <w:pPr>
              <w:jc w:val="center"/>
              <w:rPr>
                <w:kern w:val="0"/>
                <w:szCs w:val="21"/>
              </w:rPr>
            </w:pPr>
            <w:r>
              <w:rPr>
                <w:rFonts w:hint="eastAsia"/>
                <w:kern w:val="0"/>
                <w:szCs w:val="21"/>
              </w:rPr>
              <w:t>课程目标4</w:t>
            </w:r>
          </w:p>
        </w:tc>
        <w:tc>
          <w:tcPr>
            <w:tcW w:w="1996" w:type="dxa"/>
            <w:shd w:val="clear" w:color="auto" w:fill="auto"/>
          </w:tcPr>
          <w:p>
            <w:r>
              <w:rPr>
                <w:rFonts w:hint="eastAsia"/>
              </w:rPr>
              <w:t>每次小组学习发言多次（5次以上），发言内容有深度，每节课至少提出2个与课程内容相关且具有深度的问题，能够引导讨论方向。能够倾听并尊重他人的意见，能够准确复述至少3位同学的观点，并在讨论中给予建设性反馈。在小组项目中，能够主动协调团队成员分工，确保每个成员完成任务的90%以上。在课程项目或作业中，能够提出至少3个独特的观点或解决方案，并在报告或展示中详细阐述。</w:t>
            </w:r>
          </w:p>
          <w:p>
            <w:pPr>
              <w:rPr>
                <w:kern w:val="0"/>
                <w:szCs w:val="21"/>
              </w:rPr>
            </w:pPr>
          </w:p>
        </w:tc>
        <w:tc>
          <w:tcPr>
            <w:tcW w:w="1802" w:type="dxa"/>
            <w:shd w:val="clear" w:color="auto" w:fill="auto"/>
          </w:tcPr>
          <w:p>
            <w:pPr>
              <w:rPr>
                <w:kern w:val="0"/>
                <w:szCs w:val="21"/>
              </w:rPr>
            </w:pPr>
            <w:r>
              <w:rPr>
                <w:rFonts w:hint="eastAsia"/>
              </w:rPr>
              <w:t>每次小组学习发言3-4次，发言内容较为深入，积极参与课堂互动。每节课至少提出2个与课程内容相关且具有深度的问题，能够引导讨论。能够倾听并尊重他人的意见，能够准确复述2-3位同学的观点，并在讨论中给予反馈。在小组项目中，能够协调团队成员分工，确保每个成员完成任务的80%</w:t>
            </w:r>
            <w:r>
              <w:rPr>
                <w:rFonts w:hint="eastAsia"/>
                <w:lang w:eastAsia="zh-CN"/>
              </w:rPr>
              <w:t>～</w:t>
            </w:r>
            <w:r>
              <w:rPr>
                <w:rFonts w:hint="eastAsia"/>
              </w:rPr>
              <w:t>89%。在课程项目或作业中，能够提出至少2个独特的观点或解决方案，并在报告或展示中详细阐述。</w:t>
            </w:r>
          </w:p>
        </w:tc>
        <w:tc>
          <w:tcPr>
            <w:tcW w:w="1845" w:type="dxa"/>
            <w:shd w:val="clear" w:color="auto" w:fill="auto"/>
          </w:tcPr>
          <w:p>
            <w:r>
              <w:rPr>
                <w:rFonts w:hint="eastAsia"/>
              </w:rPr>
              <w:t>每次小组学习发言2-3次，发言内容基本相关，参与课堂互动。基本能够倾听并尊重他人的意见。能够复述1-2位同学的观点，并在讨论中给予简单反馈。在小组项目中，能够参与团队成员分工，确保每个成员完成任务的70%</w:t>
            </w:r>
            <w:r>
              <w:rPr>
                <w:rFonts w:hint="eastAsia"/>
                <w:lang w:eastAsia="zh-CN"/>
              </w:rPr>
              <w:t>～</w:t>
            </w:r>
            <w:r>
              <w:rPr>
                <w:rFonts w:hint="eastAsia"/>
              </w:rPr>
              <w:t>79%。每节课至少提出1个与课程内容相关的问题。在课程项目或作业中，能够提出至少1个独特的观点或解决方案，并在报告或展示中进行阐述。</w:t>
            </w:r>
          </w:p>
          <w:p>
            <w:pPr>
              <w:rPr>
                <w:kern w:val="0"/>
                <w:szCs w:val="21"/>
              </w:rPr>
            </w:pPr>
          </w:p>
        </w:tc>
        <w:tc>
          <w:tcPr>
            <w:tcW w:w="1648" w:type="dxa"/>
            <w:shd w:val="clear" w:color="auto" w:fill="auto"/>
          </w:tcPr>
          <w:p>
            <w:r>
              <w:rPr>
                <w:rFonts w:hint="eastAsia"/>
              </w:rPr>
              <w:t>每次小组学习发言1-2次，发言内容简单，偶尔参与课堂互动。几乎不发言，很少参与课堂互动，总发言次数低于课程总次数的40%。 倾听他人的意见较少。偶尔复述同学的观点，反馈较少。在小组项目中，参与团队成员分工，但部分成员任务完成度低于70%。偶尔提出与课程内容相关的问题。在课程项目或作业中，偶尔提出一些观点，但缺乏独特性。</w:t>
            </w:r>
          </w:p>
          <w:p>
            <w:pPr>
              <w:rPr>
                <w:kern w:val="0"/>
                <w:szCs w:val="21"/>
              </w:rPr>
            </w:pPr>
          </w:p>
        </w:tc>
        <w:tc>
          <w:tcPr>
            <w:tcW w:w="1652" w:type="dxa"/>
            <w:shd w:val="clear" w:color="auto" w:fill="auto"/>
          </w:tcPr>
          <w:p>
            <w:r>
              <w:rPr>
                <w:rFonts w:hint="eastAsia"/>
              </w:rPr>
              <w:t>在小组讨论中，几乎不发言，很少参与课堂互动，很少复述同学的观点，几乎不给予反馈。在小组项目中，很少参与团队成员分工，多数成员任务完成度低于60%。很少提出问题，提出的问题与课程内容相关性低。在课程项目或作业中，很少提出观点，且观点缺乏独特性。</w:t>
            </w:r>
          </w:p>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81" w:hRule="atLeast"/>
          <w:jc w:val="center"/>
        </w:trPr>
        <w:tc>
          <w:tcPr>
            <w:tcW w:w="972" w:type="dxa"/>
            <w:shd w:val="clear" w:color="auto" w:fill="auto"/>
            <w:vAlign w:val="center"/>
          </w:tcPr>
          <w:p>
            <w:pPr>
              <w:jc w:val="center"/>
            </w:pPr>
            <w:r>
              <w:rPr>
                <w:rFonts w:hint="eastAsia"/>
              </w:rPr>
              <w:t>自主学习</w:t>
            </w:r>
          </w:p>
        </w:tc>
        <w:tc>
          <w:tcPr>
            <w:tcW w:w="923" w:type="dxa"/>
            <w:shd w:val="clear" w:color="auto" w:fill="auto"/>
            <w:vAlign w:val="center"/>
          </w:tcPr>
          <w:p>
            <w:pPr>
              <w:jc w:val="center"/>
            </w:pPr>
            <w:r>
              <w:rPr>
                <w:rFonts w:hint="eastAsia"/>
              </w:rPr>
              <w:t>课程目标5</w:t>
            </w:r>
          </w:p>
        </w:tc>
        <w:tc>
          <w:tcPr>
            <w:tcW w:w="1996" w:type="dxa"/>
            <w:shd w:val="clear" w:color="auto" w:fill="auto"/>
            <w:vAlign w:val="center"/>
          </w:tcPr>
          <w:p>
            <w:pPr>
              <w:rPr>
                <w:kern w:val="0"/>
                <w:szCs w:val="21"/>
              </w:rPr>
            </w:pPr>
            <w:r>
              <w:rPr>
                <w:rFonts w:hint="eastAsia"/>
                <w:kern w:val="0"/>
                <w:szCs w:val="21"/>
              </w:rPr>
              <w:t>100%完成线上学习任务，自测正确率90%。</w:t>
            </w:r>
          </w:p>
        </w:tc>
        <w:tc>
          <w:tcPr>
            <w:tcW w:w="1802" w:type="dxa"/>
            <w:shd w:val="clear" w:color="auto" w:fill="auto"/>
            <w:vAlign w:val="center"/>
          </w:tcPr>
          <w:p>
            <w:pPr>
              <w:rPr>
                <w:kern w:val="0"/>
                <w:szCs w:val="21"/>
              </w:rPr>
            </w:pPr>
            <w:r>
              <w:rPr>
                <w:rFonts w:hint="eastAsia"/>
                <w:kern w:val="0"/>
                <w:szCs w:val="21"/>
              </w:rPr>
              <w:t>完成线上学习任务80%，自测正确率80%</w:t>
            </w:r>
          </w:p>
        </w:tc>
        <w:tc>
          <w:tcPr>
            <w:tcW w:w="1845" w:type="dxa"/>
            <w:shd w:val="clear" w:color="auto" w:fill="auto"/>
            <w:vAlign w:val="center"/>
          </w:tcPr>
          <w:p>
            <w:pPr>
              <w:rPr>
                <w:kern w:val="0"/>
                <w:szCs w:val="21"/>
              </w:rPr>
            </w:pPr>
            <w:r>
              <w:rPr>
                <w:rFonts w:hint="eastAsia"/>
                <w:kern w:val="0"/>
                <w:szCs w:val="21"/>
              </w:rPr>
              <w:t>完成线上学习任务70%，自测正确率70%</w:t>
            </w:r>
          </w:p>
        </w:tc>
        <w:tc>
          <w:tcPr>
            <w:tcW w:w="1648" w:type="dxa"/>
            <w:shd w:val="clear" w:color="auto" w:fill="auto"/>
            <w:vAlign w:val="center"/>
          </w:tcPr>
          <w:p>
            <w:pPr>
              <w:rPr>
                <w:kern w:val="0"/>
                <w:szCs w:val="21"/>
              </w:rPr>
            </w:pPr>
            <w:r>
              <w:rPr>
                <w:rFonts w:hint="eastAsia"/>
                <w:kern w:val="0"/>
                <w:szCs w:val="21"/>
              </w:rPr>
              <w:t>完成线上学习任务60%，自测正确率60%。</w:t>
            </w:r>
          </w:p>
        </w:tc>
        <w:tc>
          <w:tcPr>
            <w:tcW w:w="1652" w:type="dxa"/>
            <w:shd w:val="clear" w:color="auto" w:fill="auto"/>
            <w:vAlign w:val="center"/>
          </w:tcPr>
          <w:p>
            <w:pPr>
              <w:rPr>
                <w:kern w:val="0"/>
                <w:szCs w:val="21"/>
              </w:rPr>
            </w:pPr>
            <w:r>
              <w:rPr>
                <w:rFonts w:hint="eastAsia"/>
                <w:kern w:val="0"/>
                <w:szCs w:val="21"/>
              </w:rPr>
              <w:t>完成线上学习任务不足60%，自测正确率不足60%。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850" w:hRule="atLeast"/>
          <w:jc w:val="center"/>
        </w:trPr>
        <w:tc>
          <w:tcPr>
            <w:tcW w:w="972" w:type="dxa"/>
            <w:shd w:val="clear" w:color="auto" w:fill="auto"/>
            <w:vAlign w:val="center"/>
          </w:tcPr>
          <w:p>
            <w:pPr>
              <w:jc w:val="center"/>
            </w:pPr>
            <w:r>
              <w:rPr>
                <w:rFonts w:hint="eastAsia"/>
                <w:kern w:val="0"/>
                <w:szCs w:val="21"/>
              </w:rPr>
              <w:t>期末考试</w:t>
            </w:r>
          </w:p>
        </w:tc>
        <w:tc>
          <w:tcPr>
            <w:tcW w:w="923" w:type="dxa"/>
            <w:shd w:val="clear" w:color="auto" w:fill="auto"/>
            <w:vAlign w:val="center"/>
          </w:tcPr>
          <w:p>
            <w:pPr>
              <w:jc w:val="center"/>
            </w:pPr>
            <w:r>
              <w:rPr>
                <w:rFonts w:hint="eastAsia"/>
                <w:kern w:val="0"/>
                <w:szCs w:val="21"/>
              </w:rPr>
              <w:t>课程目标1，2，3</w:t>
            </w:r>
          </w:p>
        </w:tc>
        <w:tc>
          <w:tcPr>
            <w:tcW w:w="1996" w:type="dxa"/>
            <w:shd w:val="clear" w:color="auto" w:fill="auto"/>
          </w:tcPr>
          <w:p>
            <w:pPr>
              <w:rPr>
                <w:kern w:val="0"/>
                <w:szCs w:val="21"/>
              </w:rPr>
            </w:pPr>
            <w:r>
              <w:rPr>
                <w:rFonts w:hint="eastAsia"/>
                <w:kern w:val="0"/>
                <w:szCs w:val="21"/>
              </w:rPr>
              <w:t>答题内容全面，知识点掌握扎实，对复杂问题的分析和解答思路清晰、逻辑严谨。代码设计规范，运行结果正确，能够灵活运用所学知识解决实际问题。试卷整体表现出色，无明显错误，答题时间合理。</w:t>
            </w:r>
          </w:p>
        </w:tc>
        <w:tc>
          <w:tcPr>
            <w:tcW w:w="1802" w:type="dxa"/>
            <w:shd w:val="clear" w:color="auto" w:fill="auto"/>
          </w:tcPr>
          <w:p>
            <w:pPr>
              <w:rPr>
                <w:kern w:val="0"/>
                <w:szCs w:val="21"/>
              </w:rPr>
            </w:pPr>
            <w:r>
              <w:rPr>
                <w:rFonts w:hint="eastAsia"/>
                <w:kern w:val="0"/>
                <w:szCs w:val="21"/>
              </w:rPr>
              <w:t>答题内容较全面，知识点掌握较好，能够正确解答大部分问题。代码设计基本规范，运行结果基本正确，能够较好地运用所学知识解决问题。试卷整体表现良好，有少量小错误，答题时间合理。</w:t>
            </w:r>
          </w:p>
        </w:tc>
        <w:tc>
          <w:tcPr>
            <w:tcW w:w="1845" w:type="dxa"/>
            <w:shd w:val="clear" w:color="auto" w:fill="auto"/>
          </w:tcPr>
          <w:p>
            <w:pPr>
              <w:rPr>
                <w:kern w:val="0"/>
                <w:szCs w:val="21"/>
              </w:rPr>
            </w:pPr>
            <w:r>
              <w:rPr>
                <w:rFonts w:hint="eastAsia"/>
                <w:kern w:val="0"/>
                <w:szCs w:val="21"/>
              </w:rPr>
              <w:t>答题内容基本完整，知识点掌握一般，能够解答简单问题。代码设计基本正确，但存在少量语法或逻辑错误，运行结果基本正确。试卷整体表现一般，答题时间基本合理。</w:t>
            </w:r>
          </w:p>
        </w:tc>
        <w:tc>
          <w:tcPr>
            <w:tcW w:w="1648" w:type="dxa"/>
            <w:shd w:val="clear" w:color="auto" w:fill="auto"/>
            <w:vAlign w:val="center"/>
          </w:tcPr>
          <w:p>
            <w:pPr>
              <w:rPr>
                <w:kern w:val="0"/>
                <w:szCs w:val="21"/>
              </w:rPr>
            </w:pPr>
            <w:r>
              <w:rPr>
                <w:rFonts w:hint="eastAsia"/>
                <w:kern w:val="0"/>
                <w:szCs w:val="21"/>
              </w:rPr>
              <w:t>答题内容不完整，知识点掌握不牢，仅能解答部分简单问题。代码设计存在较多错误，运行结果不完整或不正确。试卷整体表现较差，答题时间不合理。略</w:t>
            </w:r>
          </w:p>
        </w:tc>
        <w:tc>
          <w:tcPr>
            <w:tcW w:w="1652" w:type="dxa"/>
            <w:shd w:val="clear" w:color="auto" w:fill="auto"/>
            <w:vAlign w:val="center"/>
          </w:tcPr>
          <w:p>
            <w:pPr>
              <w:rPr>
                <w:kern w:val="0"/>
                <w:szCs w:val="21"/>
              </w:rPr>
            </w:pPr>
            <w:r>
              <w:rPr>
                <w:rFonts w:hint="eastAsia"/>
                <w:kern w:val="0"/>
                <w:szCs w:val="21"/>
              </w:rPr>
              <w:t>答题内容缺失较多，知识点掌握较差，无法正确解答大部分问题。代码设计错误较多，运行结果错误或无法运行。试卷整体表现差，答题时间不合理。</w:t>
            </w:r>
          </w:p>
        </w:tc>
      </w:tr>
    </w:tbl>
    <w:p>
      <w:pPr>
        <w:ind w:firstLine="480" w:firstLineChars="200"/>
        <w:jc w:val="left"/>
        <w:rPr>
          <w:rFonts w:cs="宋体"/>
          <w:sz w:val="24"/>
        </w:rPr>
      </w:pPr>
      <w:r>
        <w:rPr>
          <w:rFonts w:hint="eastAsia" w:cs="宋体"/>
          <w:sz w:val="24"/>
          <w:lang w:val="en-US" w:eastAsia="zh-CN"/>
        </w:rPr>
        <w:t>3.</w:t>
      </w:r>
      <w:r>
        <w:rPr>
          <w:rFonts w:hint="eastAsia" w:cs="宋体"/>
          <w:sz w:val="24"/>
        </w:rPr>
        <w:t>主要评价方式说明</w:t>
      </w:r>
    </w:p>
    <w:p>
      <w:pPr>
        <w:ind w:firstLine="480" w:firstLineChars="200"/>
        <w:jc w:val="left"/>
        <w:rPr>
          <w:rFonts w:cs="宋体"/>
          <w:sz w:val="24"/>
        </w:rPr>
      </w:pPr>
      <w:r>
        <w:rPr>
          <w:rFonts w:hint="eastAsia" w:cs="宋体"/>
          <w:sz w:val="24"/>
        </w:rPr>
        <w:t>（1）自主学习评价</w:t>
      </w:r>
    </w:p>
    <w:p>
      <w:pPr>
        <w:ind w:firstLine="420" w:firstLineChars="200"/>
        <w:jc w:val="left"/>
        <w:rPr>
          <w:rFonts w:ascii="宋体" w:hAnsi="宋体"/>
          <w:szCs w:val="21"/>
        </w:rPr>
      </w:pPr>
      <w:r>
        <w:rPr>
          <w:rFonts w:hint="eastAsia" w:ascii="宋体" w:hAnsi="宋体"/>
          <w:szCs w:val="21"/>
        </w:rPr>
        <w:t>学生根据学习任务单要求，自主观看教学视频，通过开放性问题自主检测并反馈学习效果，最后完成配套的自主测试，根据测试结果自行确定进一步学习的策略。教学平台自动记录学生的学习数据，可以作为完成课前自主学习的证据。</w:t>
      </w:r>
    </w:p>
    <w:p>
      <w:pPr>
        <w:ind w:firstLine="480" w:firstLineChars="200"/>
        <w:jc w:val="left"/>
        <w:rPr>
          <w:rFonts w:hint="default" w:cs="宋体"/>
          <w:sz w:val="24"/>
          <w:lang w:val="en-US"/>
        </w:rPr>
      </w:pPr>
      <w:r>
        <w:rPr>
          <w:rFonts w:hint="eastAsia" w:cs="宋体"/>
          <w:sz w:val="24"/>
        </w:rPr>
        <w:t>（2）</w:t>
      </w:r>
      <w:r>
        <w:rPr>
          <w:rFonts w:hint="eastAsia"/>
          <w:kern w:val="0"/>
        </w:rPr>
        <w:t>上机</w:t>
      </w:r>
      <w:r>
        <w:rPr>
          <w:rFonts w:hint="eastAsia"/>
          <w:kern w:val="0"/>
          <w:lang w:val="en-US" w:eastAsia="zh-CN"/>
        </w:rPr>
        <w:t>实践</w:t>
      </w:r>
    </w:p>
    <w:p>
      <w:pPr>
        <w:ind w:firstLine="420" w:firstLineChars="200"/>
        <w:jc w:val="left"/>
        <w:rPr>
          <w:rFonts w:ascii="宋体" w:hAnsi="宋体"/>
          <w:szCs w:val="21"/>
        </w:rPr>
      </w:pPr>
      <w:r>
        <w:rPr>
          <w:rFonts w:hint="eastAsia" w:ascii="宋体" w:hAnsi="宋体"/>
          <w:szCs w:val="21"/>
        </w:rPr>
        <w:t>上机课共16学时，要求学生完成8个课内上机，分为</w:t>
      </w:r>
      <w:r>
        <w:rPr>
          <w:rFonts w:ascii="宋体" w:hAnsi="宋体"/>
          <w:szCs w:val="21"/>
        </w:rPr>
        <w:t>验证性和设计性</w:t>
      </w:r>
      <w:r>
        <w:rPr>
          <w:rFonts w:hint="eastAsia" w:ascii="宋体" w:hAnsi="宋体"/>
          <w:szCs w:val="21"/>
        </w:rPr>
        <w:t>两类。</w:t>
      </w:r>
      <w:r>
        <w:rPr>
          <w:rFonts w:ascii="宋体" w:hAnsi="宋体"/>
          <w:szCs w:val="21"/>
        </w:rPr>
        <w:t>验证性</w:t>
      </w:r>
      <w:r>
        <w:rPr>
          <w:rFonts w:hint="eastAsia" w:ascii="宋体" w:hAnsi="宋体"/>
          <w:szCs w:val="21"/>
        </w:rPr>
        <w:t>上机</w:t>
      </w:r>
      <w:r>
        <w:rPr>
          <w:rFonts w:ascii="宋体" w:hAnsi="宋体"/>
          <w:szCs w:val="21"/>
        </w:rPr>
        <w:t>的目的是使学生</w:t>
      </w:r>
      <w:r>
        <w:rPr>
          <w:rFonts w:hint="eastAsia" w:ascii="宋体" w:hAnsi="宋体"/>
          <w:szCs w:val="21"/>
        </w:rPr>
        <w:t>学会汇编语言实验平台和工具的使用。</w:t>
      </w:r>
      <w:r>
        <w:rPr>
          <w:rFonts w:ascii="宋体" w:hAnsi="宋体"/>
          <w:szCs w:val="21"/>
        </w:rPr>
        <w:t>设计性</w:t>
      </w:r>
      <w:r>
        <w:rPr>
          <w:rFonts w:hint="eastAsia" w:ascii="宋体" w:hAnsi="宋体"/>
          <w:szCs w:val="21"/>
        </w:rPr>
        <w:t>上机</w:t>
      </w:r>
      <w:r>
        <w:rPr>
          <w:rFonts w:ascii="宋体" w:hAnsi="宋体"/>
          <w:szCs w:val="21"/>
        </w:rPr>
        <w:t>的目的</w:t>
      </w:r>
      <w:r>
        <w:rPr>
          <w:rFonts w:hint="eastAsia" w:ascii="宋体" w:hAnsi="宋体"/>
          <w:szCs w:val="21"/>
        </w:rPr>
        <w:t>，</w:t>
      </w:r>
      <w:r>
        <w:rPr>
          <w:rFonts w:ascii="宋体" w:hAnsi="宋体"/>
          <w:szCs w:val="21"/>
        </w:rPr>
        <w:t>是</w:t>
      </w:r>
      <w:r>
        <w:rPr>
          <w:rFonts w:hint="eastAsia" w:ascii="宋体" w:hAnsi="宋体"/>
          <w:szCs w:val="21"/>
        </w:rPr>
        <w:t>通过解决实际的工程问题，</w:t>
      </w:r>
      <w:r>
        <w:rPr>
          <w:rFonts w:ascii="宋体" w:hAnsi="宋体"/>
          <w:szCs w:val="21"/>
        </w:rPr>
        <w:t>训练学生</w:t>
      </w:r>
      <w:r>
        <w:rPr>
          <w:rFonts w:hint="eastAsia" w:ascii="宋体" w:hAnsi="宋体"/>
          <w:szCs w:val="21"/>
        </w:rPr>
        <w:t>利用汇编语言的工作机制</w:t>
      </w:r>
      <w:r>
        <w:rPr>
          <w:rFonts w:ascii="宋体" w:hAnsi="宋体"/>
          <w:szCs w:val="21"/>
        </w:rPr>
        <w:t>解决问题的能力</w:t>
      </w:r>
      <w:r>
        <w:rPr>
          <w:rFonts w:hint="eastAsia" w:ascii="宋体" w:hAnsi="宋体"/>
          <w:szCs w:val="21"/>
        </w:rPr>
        <w:t>，</w:t>
      </w:r>
      <w:r>
        <w:rPr>
          <w:rFonts w:ascii="宋体" w:hAnsi="宋体"/>
          <w:szCs w:val="21"/>
        </w:rPr>
        <w:t>加深学生对</w:t>
      </w:r>
      <w:r>
        <w:rPr>
          <w:rFonts w:hint="eastAsia" w:ascii="宋体" w:hAnsi="宋体"/>
          <w:szCs w:val="21"/>
        </w:rPr>
        <w:t>汇编语言基本原理的理解。要求学生对作业进行自评，再由教师确认得到最后评价结果。</w:t>
      </w:r>
    </w:p>
    <w:p>
      <w:pPr>
        <w:ind w:firstLine="420" w:firstLineChars="200"/>
        <w:jc w:val="left"/>
        <w:rPr>
          <w:rFonts w:ascii="宋体" w:hAnsi="宋体"/>
          <w:szCs w:val="21"/>
        </w:rPr>
      </w:pPr>
      <w:r>
        <w:rPr>
          <w:rFonts w:hint="eastAsia" w:ascii="宋体" w:hAnsi="宋体"/>
          <w:szCs w:val="21"/>
        </w:rPr>
        <w:t>具体实施建议：在实施中最大的挑战是学生人数多，在有限的时间内无法为全体学生开展评价和反馈。为此，要求所有学生在上机之前完成准备工作（在坐到计算机前，应该完成问题分析和方案设计），教师抽查，按评价指标与学生对话，给予反馈和评价。争取每位同学在全学期能够得到2次以上与教师对话的机会。评价反映学生完成学习的质量，结合完成数量，形成对学生个人的考核成绩，而总体的状况用于体现课程目标的总体达成情况。</w:t>
      </w:r>
    </w:p>
    <w:p>
      <w:pPr>
        <w:ind w:firstLine="480" w:firstLineChars="200"/>
        <w:jc w:val="left"/>
        <w:rPr>
          <w:rFonts w:cs="宋体"/>
          <w:sz w:val="24"/>
        </w:rPr>
      </w:pPr>
      <w:r>
        <w:rPr>
          <w:rFonts w:hint="eastAsia" w:cs="宋体"/>
          <w:sz w:val="24"/>
        </w:rPr>
        <w:t>（3）合作学习评价</w:t>
      </w:r>
    </w:p>
    <w:p>
      <w:pPr>
        <w:ind w:firstLine="420" w:firstLineChars="200"/>
        <w:jc w:val="left"/>
        <w:rPr>
          <w:rFonts w:ascii="宋体" w:hAnsi="宋体"/>
          <w:szCs w:val="21"/>
        </w:rPr>
      </w:pPr>
      <w:r>
        <w:rPr>
          <w:rFonts w:hint="eastAsia" w:ascii="宋体" w:hAnsi="宋体"/>
          <w:szCs w:val="21"/>
        </w:rPr>
        <w:t>合作评价针对学生在团队中承担个人责任、利用合作方式解决问题的情况进行评价。在课堂活动开展团队活动过程中，教师通过巡视了解全班完成任务的情况，对学生开展指导，同时记录同学们的表现情况。按活动项目提交学生自评与小组成员互评，教师通过对团队各成员角色及贡献度等</w:t>
      </w:r>
      <w:r>
        <w:rPr>
          <w:rFonts w:hint="eastAsia" w:ascii="宋体" w:hAnsi="宋体"/>
          <w:szCs w:val="21"/>
          <w:lang w:val="en-US" w:eastAsia="zh-CN"/>
        </w:rPr>
        <w:t>做</w:t>
      </w:r>
      <w:r>
        <w:rPr>
          <w:rFonts w:hint="eastAsia" w:ascii="宋体" w:hAnsi="宋体"/>
          <w:szCs w:val="21"/>
        </w:rPr>
        <w:t>出评价。</w:t>
      </w:r>
    </w:p>
    <w:p>
      <w:pPr>
        <w:ind w:firstLine="480" w:firstLineChars="200"/>
        <w:jc w:val="left"/>
        <w:rPr>
          <w:rFonts w:cs="宋体"/>
          <w:sz w:val="24"/>
        </w:rPr>
      </w:pPr>
      <w:r>
        <w:rPr>
          <w:rFonts w:hint="eastAsia" w:cs="宋体"/>
          <w:sz w:val="24"/>
        </w:rPr>
        <w:t>（4）卷面考试</w:t>
      </w:r>
    </w:p>
    <w:p>
      <w:pPr>
        <w:ind w:firstLine="420" w:firstLineChars="200"/>
        <w:rPr>
          <w:rFonts w:ascii="宋体" w:hAnsi="宋体"/>
          <w:szCs w:val="21"/>
        </w:rPr>
      </w:pPr>
      <w:r>
        <w:rPr>
          <w:rFonts w:hint="eastAsia" w:ascii="宋体" w:hAnsi="宋体"/>
          <w:szCs w:val="21"/>
        </w:rPr>
        <w:t>卷面考试采用开卷的形式，编程题占比不低于30%，在学期中安排3次的随堂测验，最后需安排结课考核，卷面考核占总成绩50%。</w:t>
      </w:r>
    </w:p>
    <w:tbl>
      <w:tblPr>
        <w:tblStyle w:val="13"/>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1501"/>
        <w:gridCol w:w="945"/>
        <w:gridCol w:w="4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2254" w:type="dxa"/>
            <w:vAlign w:val="center"/>
          </w:tcPr>
          <w:p>
            <w:pPr>
              <w:jc w:val="center"/>
              <w:rPr>
                <w:b/>
                <w:bCs/>
                <w:kern w:val="0"/>
                <w:szCs w:val="21"/>
              </w:rPr>
            </w:pPr>
            <w:r>
              <w:rPr>
                <w:rFonts w:hint="eastAsia"/>
                <w:b/>
                <w:bCs/>
                <w:kern w:val="0"/>
                <w:szCs w:val="21"/>
              </w:rPr>
              <w:t>测验和考核</w:t>
            </w:r>
          </w:p>
        </w:tc>
        <w:tc>
          <w:tcPr>
            <w:tcW w:w="1501" w:type="dxa"/>
            <w:vAlign w:val="center"/>
          </w:tcPr>
          <w:p>
            <w:pPr>
              <w:jc w:val="center"/>
              <w:rPr>
                <w:b/>
                <w:bCs/>
                <w:kern w:val="0"/>
                <w:szCs w:val="21"/>
              </w:rPr>
            </w:pPr>
            <w:r>
              <w:rPr>
                <w:rFonts w:hint="eastAsia"/>
                <w:b/>
                <w:bCs/>
                <w:kern w:val="0"/>
                <w:szCs w:val="21"/>
              </w:rPr>
              <w:t>课程目标</w:t>
            </w:r>
          </w:p>
        </w:tc>
        <w:tc>
          <w:tcPr>
            <w:tcW w:w="945" w:type="dxa"/>
            <w:vAlign w:val="center"/>
          </w:tcPr>
          <w:p>
            <w:pPr>
              <w:jc w:val="center"/>
              <w:rPr>
                <w:b/>
                <w:bCs/>
                <w:kern w:val="0"/>
                <w:szCs w:val="21"/>
              </w:rPr>
            </w:pPr>
            <w:r>
              <w:rPr>
                <w:rFonts w:hint="eastAsia"/>
                <w:b/>
                <w:bCs/>
                <w:kern w:val="0"/>
                <w:szCs w:val="21"/>
              </w:rPr>
              <w:t>分值</w:t>
            </w:r>
          </w:p>
        </w:tc>
        <w:tc>
          <w:tcPr>
            <w:tcW w:w="4978" w:type="dxa"/>
            <w:vAlign w:val="center"/>
          </w:tcPr>
          <w:p>
            <w:pPr>
              <w:jc w:val="center"/>
              <w:rPr>
                <w:b/>
                <w:bCs/>
                <w:kern w:val="0"/>
                <w:szCs w:val="21"/>
              </w:rPr>
            </w:pPr>
            <w:r>
              <w:rPr>
                <w:rFonts w:hint="eastAsia"/>
                <w:b/>
                <w:bCs/>
                <w:kern w:val="0"/>
                <w:szCs w:val="21"/>
              </w:rPr>
              <w:t>考题要点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254" w:type="dxa"/>
            <w:vMerge w:val="restart"/>
            <w:vAlign w:val="center"/>
          </w:tcPr>
          <w:p>
            <w:pPr>
              <w:rPr>
                <w:kern w:val="0"/>
                <w:szCs w:val="21"/>
              </w:rPr>
            </w:pPr>
            <w:r>
              <w:rPr>
                <w:rFonts w:hint="eastAsia"/>
                <w:kern w:val="0"/>
                <w:szCs w:val="21"/>
              </w:rPr>
              <w:t>第1次随堂测验（第4单元之后，100分）</w:t>
            </w:r>
          </w:p>
        </w:tc>
        <w:tc>
          <w:tcPr>
            <w:tcW w:w="1501" w:type="dxa"/>
            <w:vAlign w:val="center"/>
          </w:tcPr>
          <w:p>
            <w:pPr>
              <w:rPr>
                <w:kern w:val="0"/>
                <w:szCs w:val="21"/>
              </w:rPr>
            </w:pPr>
            <w:r>
              <w:rPr>
                <w:rFonts w:hint="eastAsia"/>
                <w:kern w:val="0"/>
                <w:szCs w:val="21"/>
              </w:rPr>
              <w:t>课程目标1</w:t>
            </w:r>
          </w:p>
        </w:tc>
        <w:tc>
          <w:tcPr>
            <w:tcW w:w="945" w:type="dxa"/>
            <w:vAlign w:val="center"/>
          </w:tcPr>
          <w:p>
            <w:pPr>
              <w:jc w:val="center"/>
              <w:rPr>
                <w:kern w:val="0"/>
                <w:szCs w:val="21"/>
              </w:rPr>
            </w:pPr>
            <w:r>
              <w:rPr>
                <w:rFonts w:hint="eastAsia"/>
                <w:kern w:val="0"/>
                <w:szCs w:val="21"/>
              </w:rPr>
              <w:t>50</w:t>
            </w:r>
          </w:p>
        </w:tc>
        <w:tc>
          <w:tcPr>
            <w:tcW w:w="4978" w:type="dxa"/>
          </w:tcPr>
          <w:p>
            <w:pPr>
              <w:rPr>
                <w:kern w:val="0"/>
                <w:szCs w:val="21"/>
              </w:rPr>
            </w:pPr>
            <w:r>
              <w:rPr>
                <w:rFonts w:hint="eastAsia"/>
                <w:kern w:val="0"/>
                <w:szCs w:val="21"/>
              </w:rPr>
              <w:t>关于汇编语言的基本常识，如寄存器、分段地址、mov和add简单指令等。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54" w:type="dxa"/>
            <w:vMerge w:val="continue"/>
            <w:vAlign w:val="center"/>
          </w:tcPr>
          <w:p>
            <w:pPr>
              <w:rPr>
                <w:kern w:val="0"/>
                <w:szCs w:val="21"/>
              </w:rPr>
            </w:pPr>
          </w:p>
        </w:tc>
        <w:tc>
          <w:tcPr>
            <w:tcW w:w="1501" w:type="dxa"/>
            <w:vAlign w:val="center"/>
          </w:tcPr>
          <w:p>
            <w:pPr>
              <w:rPr>
                <w:kern w:val="0"/>
                <w:szCs w:val="21"/>
              </w:rPr>
            </w:pPr>
            <w:r>
              <w:rPr>
                <w:rFonts w:hint="eastAsia"/>
                <w:kern w:val="0"/>
                <w:szCs w:val="21"/>
              </w:rPr>
              <w:t>课程目标3</w:t>
            </w:r>
          </w:p>
        </w:tc>
        <w:tc>
          <w:tcPr>
            <w:tcW w:w="945" w:type="dxa"/>
            <w:vAlign w:val="center"/>
          </w:tcPr>
          <w:p>
            <w:pPr>
              <w:jc w:val="center"/>
              <w:rPr>
                <w:kern w:val="0"/>
                <w:szCs w:val="21"/>
              </w:rPr>
            </w:pPr>
            <w:r>
              <w:rPr>
                <w:rFonts w:hint="eastAsia"/>
                <w:kern w:val="0"/>
                <w:szCs w:val="21"/>
              </w:rPr>
              <w:t>50</w:t>
            </w:r>
          </w:p>
        </w:tc>
        <w:tc>
          <w:tcPr>
            <w:tcW w:w="4978" w:type="dxa"/>
          </w:tcPr>
          <w:p>
            <w:pPr>
              <w:rPr>
                <w:kern w:val="0"/>
                <w:szCs w:val="21"/>
              </w:rPr>
            </w:pPr>
            <w:r>
              <w:rPr>
                <w:rFonts w:hint="eastAsia"/>
                <w:kern w:val="0"/>
                <w:szCs w:val="21"/>
              </w:rPr>
              <w:t>主要考核学生对利用Debug工具操作寄存器、内存，编辑、运行程序的初步能力。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254" w:type="dxa"/>
            <w:vAlign w:val="center"/>
          </w:tcPr>
          <w:p>
            <w:pPr>
              <w:rPr>
                <w:kern w:val="0"/>
                <w:szCs w:val="21"/>
              </w:rPr>
            </w:pPr>
            <w:r>
              <w:rPr>
                <w:rFonts w:hint="eastAsia"/>
                <w:kern w:val="0"/>
                <w:szCs w:val="21"/>
              </w:rPr>
              <w:t>第2次随堂测验（第7单元之后，100分）</w:t>
            </w:r>
          </w:p>
        </w:tc>
        <w:tc>
          <w:tcPr>
            <w:tcW w:w="1501" w:type="dxa"/>
            <w:vAlign w:val="center"/>
          </w:tcPr>
          <w:p>
            <w:pPr>
              <w:rPr>
                <w:kern w:val="0"/>
                <w:szCs w:val="21"/>
              </w:rPr>
            </w:pPr>
            <w:r>
              <w:rPr>
                <w:rFonts w:hint="eastAsia"/>
                <w:kern w:val="0"/>
                <w:szCs w:val="21"/>
              </w:rPr>
              <w:t>课程目标1</w:t>
            </w:r>
          </w:p>
        </w:tc>
        <w:tc>
          <w:tcPr>
            <w:tcW w:w="945" w:type="dxa"/>
            <w:vAlign w:val="center"/>
          </w:tcPr>
          <w:p>
            <w:pPr>
              <w:jc w:val="center"/>
              <w:rPr>
                <w:kern w:val="0"/>
                <w:szCs w:val="21"/>
              </w:rPr>
            </w:pPr>
            <w:r>
              <w:rPr>
                <w:rFonts w:hint="eastAsia"/>
                <w:kern w:val="0"/>
                <w:szCs w:val="21"/>
              </w:rPr>
              <w:t>100</w:t>
            </w:r>
          </w:p>
        </w:tc>
        <w:tc>
          <w:tcPr>
            <w:tcW w:w="4978" w:type="dxa"/>
          </w:tcPr>
          <w:p>
            <w:pPr>
              <w:rPr>
                <w:kern w:val="0"/>
                <w:szCs w:val="21"/>
              </w:rPr>
            </w:pPr>
            <w:r>
              <w:rPr>
                <w:rFonts w:hint="eastAsia"/>
                <w:kern w:val="0"/>
                <w:szCs w:val="21"/>
              </w:rPr>
              <w:t>主要考核学生综合运用循环控制结构和寻址方式，完成对数据的集中处理。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254" w:type="dxa"/>
            <w:vAlign w:val="center"/>
          </w:tcPr>
          <w:p>
            <w:pPr>
              <w:rPr>
                <w:kern w:val="0"/>
                <w:szCs w:val="21"/>
              </w:rPr>
            </w:pPr>
            <w:r>
              <w:rPr>
                <w:rFonts w:hint="eastAsia"/>
                <w:kern w:val="0"/>
                <w:szCs w:val="21"/>
              </w:rPr>
              <w:t>第3次随堂测验（第11单元之后，100分）</w:t>
            </w:r>
          </w:p>
        </w:tc>
        <w:tc>
          <w:tcPr>
            <w:tcW w:w="1501" w:type="dxa"/>
            <w:vAlign w:val="center"/>
          </w:tcPr>
          <w:p>
            <w:pPr>
              <w:rPr>
                <w:kern w:val="0"/>
                <w:szCs w:val="21"/>
              </w:rPr>
            </w:pPr>
            <w:r>
              <w:rPr>
                <w:rFonts w:hint="eastAsia"/>
                <w:kern w:val="0"/>
                <w:szCs w:val="21"/>
              </w:rPr>
              <w:t>课程目标1</w:t>
            </w:r>
          </w:p>
        </w:tc>
        <w:tc>
          <w:tcPr>
            <w:tcW w:w="945" w:type="dxa"/>
            <w:vAlign w:val="center"/>
          </w:tcPr>
          <w:p>
            <w:pPr>
              <w:jc w:val="center"/>
              <w:rPr>
                <w:kern w:val="0"/>
                <w:szCs w:val="21"/>
              </w:rPr>
            </w:pPr>
            <w:r>
              <w:rPr>
                <w:rFonts w:hint="eastAsia"/>
                <w:kern w:val="0"/>
                <w:szCs w:val="21"/>
              </w:rPr>
              <w:t>100</w:t>
            </w:r>
          </w:p>
        </w:tc>
        <w:tc>
          <w:tcPr>
            <w:tcW w:w="4978" w:type="dxa"/>
          </w:tcPr>
          <w:p>
            <w:pPr>
              <w:rPr>
                <w:kern w:val="0"/>
                <w:szCs w:val="21"/>
              </w:rPr>
            </w:pPr>
            <w:r>
              <w:rPr>
                <w:rFonts w:hint="eastAsia"/>
                <w:kern w:val="0"/>
                <w:szCs w:val="21"/>
              </w:rPr>
              <w:t>主要考核学生利用模块化程序设计技术解决问题的能力，以及运用分支和循环结构的嵌套描述算法的能力。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254" w:type="dxa"/>
            <w:vMerge w:val="restart"/>
            <w:vAlign w:val="center"/>
          </w:tcPr>
          <w:p>
            <w:pPr>
              <w:rPr>
                <w:kern w:val="0"/>
                <w:szCs w:val="21"/>
              </w:rPr>
            </w:pPr>
            <w:r>
              <w:rPr>
                <w:rFonts w:hint="eastAsia"/>
                <w:kern w:val="0"/>
                <w:szCs w:val="21"/>
              </w:rPr>
              <w:t>期末考试（100分）</w:t>
            </w:r>
          </w:p>
        </w:tc>
        <w:tc>
          <w:tcPr>
            <w:tcW w:w="1501" w:type="dxa"/>
            <w:vAlign w:val="center"/>
          </w:tcPr>
          <w:p>
            <w:pPr>
              <w:rPr>
                <w:kern w:val="0"/>
                <w:szCs w:val="21"/>
              </w:rPr>
            </w:pPr>
            <w:r>
              <w:rPr>
                <w:rFonts w:hint="eastAsia"/>
                <w:kern w:val="0"/>
                <w:szCs w:val="21"/>
              </w:rPr>
              <w:t>课程目标1</w:t>
            </w:r>
          </w:p>
        </w:tc>
        <w:tc>
          <w:tcPr>
            <w:tcW w:w="945" w:type="dxa"/>
            <w:vAlign w:val="center"/>
          </w:tcPr>
          <w:p>
            <w:pPr>
              <w:jc w:val="center"/>
              <w:rPr>
                <w:kern w:val="0"/>
                <w:szCs w:val="21"/>
              </w:rPr>
            </w:pPr>
            <w:r>
              <w:rPr>
                <w:rFonts w:hint="eastAsia"/>
                <w:kern w:val="0"/>
                <w:szCs w:val="21"/>
              </w:rPr>
              <w:t>70</w:t>
            </w:r>
          </w:p>
        </w:tc>
        <w:tc>
          <w:tcPr>
            <w:tcW w:w="4978" w:type="dxa"/>
          </w:tcPr>
          <w:p>
            <w:pPr>
              <w:rPr>
                <w:kern w:val="0"/>
                <w:szCs w:val="21"/>
              </w:rPr>
            </w:pPr>
            <w:r>
              <w:rPr>
                <w:rFonts w:hint="eastAsia"/>
                <w:kern w:val="0"/>
                <w:szCs w:val="21"/>
              </w:rPr>
              <w:t>主要考核学生综合运用控制结构、寻址方式、模块化技术，以及中断和端口技术解决复杂工程问题的能力。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254" w:type="dxa"/>
            <w:vMerge w:val="continue"/>
            <w:vAlign w:val="center"/>
          </w:tcPr>
          <w:p>
            <w:pPr>
              <w:rPr>
                <w:kern w:val="0"/>
                <w:szCs w:val="21"/>
              </w:rPr>
            </w:pPr>
          </w:p>
        </w:tc>
        <w:tc>
          <w:tcPr>
            <w:tcW w:w="1501" w:type="dxa"/>
            <w:vAlign w:val="center"/>
          </w:tcPr>
          <w:p>
            <w:pPr>
              <w:rPr>
                <w:kern w:val="0"/>
                <w:szCs w:val="21"/>
              </w:rPr>
            </w:pPr>
            <w:r>
              <w:rPr>
                <w:rFonts w:hint="eastAsia"/>
                <w:kern w:val="0"/>
                <w:szCs w:val="21"/>
              </w:rPr>
              <w:t>课程目标2</w:t>
            </w:r>
          </w:p>
        </w:tc>
        <w:tc>
          <w:tcPr>
            <w:tcW w:w="945" w:type="dxa"/>
            <w:vAlign w:val="center"/>
          </w:tcPr>
          <w:p>
            <w:pPr>
              <w:jc w:val="center"/>
              <w:rPr>
                <w:kern w:val="0"/>
                <w:szCs w:val="21"/>
              </w:rPr>
            </w:pPr>
            <w:r>
              <w:rPr>
                <w:rFonts w:hint="eastAsia"/>
                <w:kern w:val="0"/>
                <w:szCs w:val="21"/>
              </w:rPr>
              <w:t>20</w:t>
            </w:r>
          </w:p>
        </w:tc>
        <w:tc>
          <w:tcPr>
            <w:tcW w:w="4978" w:type="dxa"/>
          </w:tcPr>
          <w:p>
            <w:pPr>
              <w:rPr>
                <w:kern w:val="0"/>
                <w:szCs w:val="21"/>
              </w:rPr>
            </w:pPr>
            <w:r>
              <w:rPr>
                <w:rFonts w:hint="eastAsia"/>
                <w:kern w:val="0"/>
                <w:szCs w:val="21"/>
              </w:rPr>
              <w:t>主要考核学生发挥汇编语言底层优势，结合debug工具等功能解决复杂工程问题的能力。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254" w:type="dxa"/>
            <w:vMerge w:val="continue"/>
            <w:vAlign w:val="center"/>
          </w:tcPr>
          <w:p>
            <w:pPr>
              <w:rPr>
                <w:kern w:val="0"/>
                <w:szCs w:val="21"/>
              </w:rPr>
            </w:pPr>
          </w:p>
        </w:tc>
        <w:tc>
          <w:tcPr>
            <w:tcW w:w="1501" w:type="dxa"/>
            <w:vAlign w:val="center"/>
          </w:tcPr>
          <w:p>
            <w:pPr>
              <w:rPr>
                <w:kern w:val="0"/>
                <w:szCs w:val="21"/>
              </w:rPr>
            </w:pPr>
            <w:r>
              <w:rPr>
                <w:rFonts w:hint="eastAsia"/>
                <w:kern w:val="0"/>
                <w:szCs w:val="21"/>
              </w:rPr>
              <w:t>课程目标3</w:t>
            </w:r>
          </w:p>
        </w:tc>
        <w:tc>
          <w:tcPr>
            <w:tcW w:w="945" w:type="dxa"/>
            <w:vAlign w:val="center"/>
          </w:tcPr>
          <w:p>
            <w:pPr>
              <w:jc w:val="center"/>
              <w:rPr>
                <w:kern w:val="0"/>
                <w:szCs w:val="21"/>
              </w:rPr>
            </w:pPr>
            <w:r>
              <w:rPr>
                <w:rFonts w:hint="eastAsia"/>
                <w:kern w:val="0"/>
                <w:szCs w:val="21"/>
              </w:rPr>
              <w:t>10</w:t>
            </w:r>
          </w:p>
        </w:tc>
        <w:tc>
          <w:tcPr>
            <w:tcW w:w="4978" w:type="dxa"/>
          </w:tcPr>
          <w:p>
            <w:pPr>
              <w:rPr>
                <w:kern w:val="0"/>
                <w:szCs w:val="21"/>
              </w:rPr>
            </w:pPr>
            <w:r>
              <w:rPr>
                <w:rFonts w:hint="eastAsia"/>
                <w:kern w:val="0"/>
                <w:szCs w:val="21"/>
              </w:rPr>
              <w:t>主要考核学生利用Debug调试程序的高级能力，通常程序中包含复杂的转移指令、子程序调用、出入栈操作或者中断调用等。</w:t>
            </w:r>
          </w:p>
        </w:tc>
      </w:tr>
    </w:tbl>
    <w:p>
      <w:pPr>
        <w:ind w:firstLine="420" w:firstLineChars="200"/>
        <w:rPr>
          <w:rFonts w:ascii="宋体" w:hAnsi="宋体"/>
          <w:szCs w:val="21"/>
        </w:rPr>
      </w:pPr>
    </w:p>
    <w:p/>
    <w:p>
      <w:pPr>
        <w:pStyle w:val="4"/>
        <w:ind w:firstLine="0" w:firstLineChars="0"/>
        <w:outlineLvl w:val="0"/>
        <w:rPr>
          <w:rStyle w:val="17"/>
          <w:sz w:val="24"/>
        </w:rPr>
      </w:pPr>
      <w:r>
        <w:rPr>
          <w:rStyle w:val="17"/>
          <w:rFonts w:hint="eastAsia" w:eastAsia="黑体"/>
          <w:sz w:val="24"/>
          <w:lang w:val="en-US" w:eastAsia="zh-CN"/>
        </w:rPr>
        <w:t>九</w:t>
      </w:r>
      <w:r>
        <w:rPr>
          <w:rStyle w:val="17"/>
          <w:rFonts w:hint="eastAsia"/>
          <w:sz w:val="24"/>
        </w:rPr>
        <w:t>、课程教学资源</w:t>
      </w:r>
    </w:p>
    <w:p>
      <w:pPr>
        <w:rPr>
          <w:szCs w:val="21"/>
        </w:rPr>
      </w:pPr>
      <w:r>
        <w:rPr>
          <w:rFonts w:hint="eastAsia"/>
          <w:szCs w:val="21"/>
        </w:rPr>
        <w:t>选用教材及参考书名称、编著者、出版社；本课程教学资源库、相关学科网址等。</w:t>
      </w:r>
    </w:p>
    <w:p>
      <w:pPr>
        <w:rPr>
          <w:szCs w:val="21"/>
        </w:rPr>
      </w:pPr>
      <w:r>
        <w:rPr>
          <w:rFonts w:hint="eastAsia"/>
          <w:szCs w:val="21"/>
        </w:rPr>
        <w:t>示例：</w:t>
      </w:r>
    </w:p>
    <w:p>
      <w:pPr>
        <w:pStyle w:val="8"/>
        <w:ind w:firstLine="0"/>
        <w:outlineLvl w:val="1"/>
        <w:rPr>
          <w:szCs w:val="21"/>
        </w:rPr>
      </w:pPr>
      <w:r>
        <w:rPr>
          <w:rFonts w:hint="eastAsia"/>
          <w:szCs w:val="21"/>
        </w:rPr>
        <w:t>（一）选用教材</w:t>
      </w:r>
    </w:p>
    <w:p>
      <w:pPr>
        <w:pStyle w:val="8"/>
        <w:ind w:firstLine="0"/>
        <w:rPr>
          <w:szCs w:val="21"/>
        </w:rPr>
      </w:pPr>
      <w:r>
        <w:rPr>
          <w:rFonts w:hint="eastAsia"/>
          <w:szCs w:val="21"/>
        </w:rPr>
        <w:t>《****》（书名），****（版本），****（作者），****（出版社）</w:t>
      </w:r>
      <w:bookmarkStart w:id="2" w:name="_Hlk195018008"/>
      <w:bookmarkStart w:id="3" w:name="OLE_LINK12"/>
      <w:r>
        <w:rPr>
          <w:rFonts w:hint="eastAsia"/>
          <w:szCs w:val="21"/>
          <w:highlight w:val="yellow"/>
        </w:rPr>
        <w:t>出版时间</w:t>
      </w:r>
      <w:bookmarkEnd w:id="2"/>
      <w:bookmarkEnd w:id="3"/>
    </w:p>
    <w:p>
      <w:pPr>
        <w:pStyle w:val="8"/>
        <w:ind w:firstLine="0"/>
        <w:outlineLvl w:val="1"/>
        <w:rPr>
          <w:szCs w:val="21"/>
        </w:rPr>
      </w:pPr>
      <w:r>
        <w:rPr>
          <w:rFonts w:hint="eastAsia"/>
          <w:szCs w:val="21"/>
        </w:rPr>
        <w:t>（二）参考教材</w:t>
      </w:r>
    </w:p>
    <w:p>
      <w:pPr>
        <w:pStyle w:val="8"/>
        <w:ind w:firstLine="0"/>
        <w:rPr>
          <w:szCs w:val="21"/>
        </w:rPr>
      </w:pPr>
      <w:r>
        <w:rPr>
          <w:rFonts w:hint="eastAsia"/>
          <w:szCs w:val="21"/>
        </w:rPr>
        <w:t xml:space="preserve">1.《****》（书名），****（版本），****（作者），****（出版社） </w:t>
      </w:r>
      <w:bookmarkStart w:id="4" w:name="OLE_LINK6"/>
      <w:bookmarkStart w:id="5" w:name="OLE_LINK5"/>
      <w:r>
        <w:rPr>
          <w:rFonts w:hint="eastAsia"/>
          <w:szCs w:val="21"/>
          <w:highlight w:val="yellow"/>
        </w:rPr>
        <w:t>出版时间</w:t>
      </w:r>
      <w:bookmarkEnd w:id="4"/>
      <w:bookmarkEnd w:id="5"/>
    </w:p>
    <w:p>
      <w:pPr>
        <w:pStyle w:val="8"/>
        <w:ind w:firstLine="0"/>
        <w:rPr>
          <w:szCs w:val="21"/>
        </w:rPr>
      </w:pPr>
      <w:r>
        <w:rPr>
          <w:rFonts w:hint="eastAsia"/>
          <w:szCs w:val="21"/>
        </w:rPr>
        <w:t>2.《****》（书名），****（版本），****（作者），****（出版社）</w:t>
      </w:r>
      <w:r>
        <w:rPr>
          <w:rFonts w:hint="eastAsia"/>
          <w:szCs w:val="21"/>
          <w:highlight w:val="yellow"/>
        </w:rPr>
        <w:t>出版时间</w:t>
      </w:r>
    </w:p>
    <w:p>
      <w:pPr>
        <w:pStyle w:val="8"/>
        <w:ind w:firstLine="0"/>
        <w:outlineLvl w:val="1"/>
        <w:rPr>
          <w:szCs w:val="21"/>
        </w:rPr>
      </w:pPr>
      <w:r>
        <w:rPr>
          <w:rFonts w:hint="eastAsia"/>
          <w:szCs w:val="21"/>
        </w:rPr>
        <w:t>（三）其他资源</w:t>
      </w:r>
    </w:p>
    <w:p>
      <w:pPr>
        <w:pStyle w:val="8"/>
        <w:ind w:firstLine="0"/>
        <w:rPr>
          <w:szCs w:val="21"/>
        </w:rPr>
      </w:pPr>
      <w:r>
        <w:rPr>
          <w:rFonts w:hint="eastAsia"/>
          <w:szCs w:val="21"/>
        </w:rPr>
        <w:t>1.****（文献题名），****（主要作者），****（刊名），****（年卷/期</w:t>
      </w:r>
      <w:r>
        <w:rPr>
          <w:rFonts w:hint="eastAsia"/>
          <w:szCs w:val="21"/>
          <w:highlight w:val="yellow"/>
        </w:rPr>
        <w:t>/页</w:t>
      </w:r>
      <w:r>
        <w:rPr>
          <w:rFonts w:hint="eastAsia"/>
          <w:szCs w:val="21"/>
        </w:rPr>
        <w:t>）</w:t>
      </w:r>
    </w:p>
    <w:p>
      <w:pPr>
        <w:pStyle w:val="8"/>
        <w:ind w:firstLine="0"/>
        <w:rPr>
          <w:szCs w:val="21"/>
        </w:rPr>
      </w:pPr>
      <w:r>
        <w:rPr>
          <w:rFonts w:hint="eastAsia"/>
          <w:szCs w:val="21"/>
        </w:rPr>
        <w:t>2.****（视频名称），****（负责人），****（线上教学平台）</w:t>
      </w:r>
    </w:p>
    <w:p>
      <w:pPr>
        <w:pStyle w:val="8"/>
        <w:ind w:firstLine="0"/>
        <w:rPr>
          <w:szCs w:val="21"/>
        </w:rPr>
      </w:pPr>
      <w:r>
        <w:rPr>
          <w:rFonts w:hint="eastAsia"/>
          <w:szCs w:val="21"/>
        </w:rPr>
        <w:t>3.****（网页名称），****（网址）</w:t>
      </w:r>
    </w:p>
    <w:p>
      <w:pPr>
        <w:pStyle w:val="8"/>
        <w:ind w:firstLine="0"/>
        <w:rPr>
          <w:szCs w:val="21"/>
        </w:rPr>
      </w:pPr>
      <w:r>
        <w:rPr>
          <w:rFonts w:hint="eastAsia"/>
          <w:szCs w:val="21"/>
        </w:rPr>
        <w:t>（含课内实验参考资料）</w:t>
      </w:r>
    </w:p>
    <w:p>
      <w:pPr>
        <w:pStyle w:val="4"/>
        <w:numPr>
          <w:ilvl w:val="0"/>
          <w:numId w:val="0"/>
        </w:numPr>
        <w:outlineLvl w:val="0"/>
        <w:rPr>
          <w:rStyle w:val="17"/>
          <w:sz w:val="24"/>
        </w:rPr>
      </w:pPr>
      <w:r>
        <w:rPr>
          <w:rStyle w:val="17"/>
          <w:rFonts w:hint="eastAsia" w:eastAsia="黑体"/>
          <w:sz w:val="24"/>
          <w:lang w:val="en-US" w:eastAsia="zh-CN"/>
        </w:rPr>
        <w:t>十、</w:t>
      </w:r>
      <w:r>
        <w:rPr>
          <w:rStyle w:val="17"/>
          <w:rFonts w:hint="eastAsia"/>
          <w:sz w:val="24"/>
        </w:rPr>
        <w:t>课程达成度评价</w:t>
      </w:r>
    </w:p>
    <w:p>
      <w:pPr>
        <w:pStyle w:val="11"/>
      </w:pPr>
    </w:p>
    <w:tbl>
      <w:tblPr>
        <w:tblStyle w:val="13"/>
        <w:tblW w:w="10437"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116"/>
        <w:gridCol w:w="1261"/>
        <w:gridCol w:w="1190"/>
        <w:gridCol w:w="1225"/>
        <w:gridCol w:w="1071"/>
        <w:gridCol w:w="652"/>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4" w:type="dxa"/>
            <w:vMerge w:val="restart"/>
            <w:tcBorders>
              <w:tl2br w:val="single" w:color="auto" w:sz="4" w:space="0"/>
            </w:tcBorders>
          </w:tcPr>
          <w:p>
            <w:pPr>
              <w:pStyle w:val="4"/>
              <w:outlineLvl w:val="0"/>
              <w:rPr>
                <w:kern w:val="0"/>
              </w:rPr>
            </w:pPr>
            <w:r>
              <w:rPr>
                <w:rFonts w:hint="eastAsia"/>
                <w:kern w:val="0"/>
              </w:rPr>
              <w:t>考核方式</w:t>
            </w:r>
          </w:p>
          <w:p>
            <w:pPr>
              <w:pStyle w:val="4"/>
              <w:ind w:firstLine="0" w:firstLineChars="0"/>
              <w:outlineLvl w:val="0"/>
              <w:rPr>
                <w:kern w:val="0"/>
              </w:rPr>
            </w:pPr>
          </w:p>
          <w:p>
            <w:pPr>
              <w:pStyle w:val="4"/>
              <w:ind w:firstLine="0" w:firstLineChars="0"/>
              <w:outlineLvl w:val="0"/>
              <w:rPr>
                <w:kern w:val="0"/>
              </w:rPr>
            </w:pPr>
            <w:r>
              <w:rPr>
                <w:rFonts w:hint="eastAsia"/>
                <w:kern w:val="0"/>
              </w:rPr>
              <w:t>课程目标</w:t>
            </w:r>
          </w:p>
        </w:tc>
        <w:tc>
          <w:tcPr>
            <w:tcW w:w="4851" w:type="dxa"/>
            <w:gridSpan w:val="4"/>
          </w:tcPr>
          <w:p>
            <w:pPr>
              <w:pStyle w:val="4"/>
              <w:ind w:firstLine="0" w:firstLineChars="0"/>
              <w:outlineLvl w:val="0"/>
              <w:rPr>
                <w:kern w:val="0"/>
              </w:rPr>
            </w:pPr>
            <w:r>
              <w:rPr>
                <w:rFonts w:hint="eastAsia"/>
                <w:kern w:val="0"/>
              </w:rPr>
              <w:t>平时成绩（50分）</w:t>
            </w:r>
          </w:p>
        </w:tc>
        <w:tc>
          <w:tcPr>
            <w:tcW w:w="873" w:type="dxa"/>
            <w:vMerge w:val="restart"/>
          </w:tcPr>
          <w:p>
            <w:pPr>
              <w:pStyle w:val="4"/>
              <w:ind w:firstLine="0" w:firstLineChars="0"/>
              <w:outlineLvl w:val="0"/>
              <w:rPr>
                <w:kern w:val="0"/>
              </w:rPr>
            </w:pPr>
            <w:r>
              <w:rPr>
                <w:rFonts w:hint="eastAsia"/>
                <w:kern w:val="0"/>
              </w:rPr>
              <w:t>期末考试（50分）G</w:t>
            </w:r>
          </w:p>
        </w:tc>
        <w:tc>
          <w:tcPr>
            <w:tcW w:w="666" w:type="dxa"/>
            <w:vMerge w:val="restart"/>
          </w:tcPr>
          <w:p>
            <w:pPr>
              <w:pStyle w:val="4"/>
              <w:ind w:firstLine="0" w:firstLineChars="0"/>
              <w:outlineLvl w:val="0"/>
              <w:rPr>
                <w:kern w:val="0"/>
              </w:rPr>
            </w:pPr>
            <w:r>
              <w:rPr>
                <w:rFonts w:hint="eastAsia"/>
                <w:kern w:val="0"/>
              </w:rPr>
              <w:t>课程目标权重ω</w:t>
            </w:r>
          </w:p>
        </w:tc>
        <w:tc>
          <w:tcPr>
            <w:tcW w:w="2533" w:type="dxa"/>
            <w:vMerge w:val="restart"/>
          </w:tcPr>
          <w:p>
            <w:pPr>
              <w:pStyle w:val="4"/>
              <w:ind w:firstLine="0" w:firstLineChars="0"/>
              <w:outlineLvl w:val="0"/>
              <w:rPr>
                <w:kern w:val="0"/>
              </w:rPr>
            </w:pPr>
            <w:r>
              <w:rPr>
                <w:rFonts w:hint="eastAsia"/>
                <w:kern w:val="0"/>
              </w:rPr>
              <w:t>课程目标达成度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4" w:type="dxa"/>
            <w:vMerge w:val="continue"/>
          </w:tcPr>
          <w:p>
            <w:pPr>
              <w:pStyle w:val="4"/>
              <w:ind w:firstLine="0" w:firstLineChars="0"/>
              <w:outlineLvl w:val="0"/>
              <w:rPr>
                <w:rStyle w:val="17"/>
                <w:sz w:val="24"/>
              </w:rPr>
            </w:pPr>
          </w:p>
        </w:tc>
        <w:tc>
          <w:tcPr>
            <w:tcW w:w="1132" w:type="dxa"/>
          </w:tcPr>
          <w:p>
            <w:pPr>
              <w:pStyle w:val="4"/>
              <w:ind w:firstLine="0" w:firstLineChars="0"/>
              <w:outlineLvl w:val="0"/>
              <w:rPr>
                <w:kern w:val="0"/>
              </w:rPr>
            </w:pPr>
            <w:r>
              <w:rPr>
                <w:rFonts w:hint="eastAsia"/>
                <w:kern w:val="0"/>
              </w:rPr>
              <w:t xml:space="preserve">自主学习（5分）A </w:t>
            </w:r>
          </w:p>
        </w:tc>
        <w:tc>
          <w:tcPr>
            <w:tcW w:w="1273" w:type="dxa"/>
          </w:tcPr>
          <w:p>
            <w:pPr>
              <w:pStyle w:val="4"/>
              <w:ind w:firstLine="0" w:firstLineChars="0"/>
              <w:outlineLvl w:val="0"/>
              <w:rPr>
                <w:kern w:val="0"/>
              </w:rPr>
            </w:pPr>
            <w:r>
              <w:rPr>
                <w:rFonts w:hint="eastAsia"/>
                <w:kern w:val="0"/>
              </w:rPr>
              <w:t>上机与作业（20分）B</w:t>
            </w:r>
          </w:p>
        </w:tc>
        <w:tc>
          <w:tcPr>
            <w:tcW w:w="1211" w:type="dxa"/>
          </w:tcPr>
          <w:p>
            <w:pPr>
              <w:pStyle w:val="4"/>
              <w:ind w:firstLine="0" w:firstLineChars="0"/>
              <w:outlineLvl w:val="0"/>
              <w:rPr>
                <w:kern w:val="0"/>
              </w:rPr>
            </w:pPr>
            <w:r>
              <w:rPr>
                <w:rFonts w:hint="eastAsia"/>
                <w:kern w:val="0"/>
              </w:rPr>
              <w:t>合作评价（5分）C</w:t>
            </w:r>
          </w:p>
        </w:tc>
        <w:tc>
          <w:tcPr>
            <w:tcW w:w="1235" w:type="dxa"/>
          </w:tcPr>
          <w:p>
            <w:pPr>
              <w:pStyle w:val="4"/>
              <w:ind w:firstLine="0" w:firstLineChars="0"/>
              <w:outlineLvl w:val="0"/>
              <w:rPr>
                <w:kern w:val="0"/>
              </w:rPr>
            </w:pPr>
            <w:r>
              <w:rPr>
                <w:rFonts w:hint="eastAsia"/>
                <w:kern w:val="0"/>
              </w:rPr>
              <w:t>平时测验（20分）D</w:t>
            </w:r>
          </w:p>
        </w:tc>
        <w:tc>
          <w:tcPr>
            <w:tcW w:w="873" w:type="dxa"/>
            <w:vMerge w:val="continue"/>
          </w:tcPr>
          <w:p>
            <w:pPr>
              <w:pStyle w:val="4"/>
              <w:ind w:firstLine="0" w:firstLineChars="0"/>
              <w:outlineLvl w:val="0"/>
              <w:rPr>
                <w:rStyle w:val="17"/>
                <w:sz w:val="24"/>
              </w:rPr>
            </w:pPr>
          </w:p>
        </w:tc>
        <w:tc>
          <w:tcPr>
            <w:tcW w:w="666" w:type="dxa"/>
            <w:vMerge w:val="continue"/>
          </w:tcPr>
          <w:p>
            <w:pPr>
              <w:pStyle w:val="4"/>
              <w:ind w:firstLine="0" w:firstLineChars="0"/>
              <w:outlineLvl w:val="0"/>
              <w:rPr>
                <w:rStyle w:val="17"/>
                <w:sz w:val="24"/>
              </w:rPr>
            </w:pPr>
          </w:p>
        </w:tc>
        <w:tc>
          <w:tcPr>
            <w:tcW w:w="2533" w:type="dxa"/>
            <w:vMerge w:val="continue"/>
          </w:tcPr>
          <w:p>
            <w:pPr>
              <w:pStyle w:val="4"/>
              <w:ind w:firstLine="0" w:firstLineChars="0"/>
              <w:outlineLvl w:val="0"/>
              <w:rPr>
                <w:rStyle w:val="1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4" w:type="dxa"/>
          </w:tcPr>
          <w:p>
            <w:pPr>
              <w:pStyle w:val="4"/>
              <w:ind w:firstLine="0" w:firstLineChars="0"/>
              <w:outlineLvl w:val="0"/>
              <w:rPr>
                <w:kern w:val="0"/>
              </w:rPr>
            </w:pPr>
            <w:r>
              <w:rPr>
                <w:rFonts w:hint="eastAsia"/>
                <w:kern w:val="0"/>
              </w:rPr>
              <w:t>课程目标1</w:t>
            </w:r>
          </w:p>
        </w:tc>
        <w:tc>
          <w:tcPr>
            <w:tcW w:w="1132" w:type="dxa"/>
          </w:tcPr>
          <w:p>
            <w:pPr>
              <w:pStyle w:val="4"/>
              <w:ind w:firstLine="0" w:firstLineChars="0"/>
              <w:jc w:val="center"/>
              <w:outlineLvl w:val="0"/>
              <w:rPr>
                <w:kern w:val="0"/>
              </w:rPr>
            </w:pPr>
          </w:p>
        </w:tc>
        <w:tc>
          <w:tcPr>
            <w:tcW w:w="1273" w:type="dxa"/>
          </w:tcPr>
          <w:p>
            <w:pPr>
              <w:pStyle w:val="4"/>
              <w:ind w:firstLine="0" w:firstLineChars="0"/>
              <w:jc w:val="center"/>
              <w:outlineLvl w:val="0"/>
              <w:rPr>
                <w:kern w:val="0"/>
              </w:rPr>
            </w:pPr>
          </w:p>
        </w:tc>
        <w:tc>
          <w:tcPr>
            <w:tcW w:w="1211" w:type="dxa"/>
          </w:tcPr>
          <w:p>
            <w:pPr>
              <w:pStyle w:val="4"/>
              <w:ind w:firstLine="0" w:firstLineChars="0"/>
              <w:jc w:val="center"/>
              <w:outlineLvl w:val="0"/>
              <w:rPr>
                <w:kern w:val="0"/>
              </w:rPr>
            </w:pPr>
          </w:p>
        </w:tc>
        <w:tc>
          <w:tcPr>
            <w:tcW w:w="1235" w:type="dxa"/>
          </w:tcPr>
          <w:p>
            <w:pPr>
              <w:pStyle w:val="4"/>
              <w:ind w:firstLine="0" w:firstLineChars="0"/>
              <w:jc w:val="center"/>
              <w:outlineLvl w:val="0"/>
              <w:rPr>
                <w:rFonts w:hint="default" w:eastAsia="宋体"/>
                <w:kern w:val="0"/>
                <w:lang w:val="en-US" w:eastAsia="zh-CN"/>
              </w:rPr>
            </w:pPr>
            <w:r>
              <w:rPr>
                <w:rFonts w:hint="default" w:ascii="Arial" w:hAnsi="Arial" w:cs="Arial"/>
                <w:kern w:val="0"/>
              </w:rPr>
              <w:t>α</w:t>
            </w:r>
            <w:r>
              <w:rPr>
                <w:rFonts w:hint="eastAsia"/>
                <w:kern w:val="0"/>
                <w:vertAlign w:val="subscript"/>
                <w:lang w:val="en-US" w:eastAsia="zh-CN"/>
              </w:rPr>
              <w:t>14</w:t>
            </w:r>
            <w:r>
              <w:rPr>
                <w:rFonts w:hint="eastAsia"/>
                <w:kern w:val="0"/>
                <w:vertAlign w:val="baseline"/>
                <w:lang w:val="en-US" w:eastAsia="zh-CN"/>
              </w:rPr>
              <w:t>=</w:t>
            </w:r>
            <w:r>
              <w:rPr>
                <w:rFonts w:hint="eastAsia"/>
                <w:kern w:val="0"/>
              </w:rPr>
              <w:t>15</w:t>
            </w:r>
            <w:r>
              <w:rPr>
                <w:rFonts w:hint="eastAsia"/>
                <w:kern w:val="0"/>
                <w:lang w:val="en-US" w:eastAsia="zh-CN"/>
              </w:rPr>
              <w:t>/50</w:t>
            </w:r>
          </w:p>
        </w:tc>
        <w:tc>
          <w:tcPr>
            <w:tcW w:w="873" w:type="dxa"/>
          </w:tcPr>
          <w:p>
            <w:pPr>
              <w:pStyle w:val="4"/>
              <w:ind w:firstLine="0" w:firstLineChars="0"/>
              <w:jc w:val="center"/>
              <w:outlineLvl w:val="0"/>
              <w:rPr>
                <w:rFonts w:hint="default" w:eastAsia="宋体"/>
                <w:kern w:val="0"/>
                <w:lang w:val="en-US" w:eastAsia="zh-CN"/>
              </w:rPr>
            </w:pPr>
            <w:r>
              <w:rPr>
                <w:rFonts w:hint="default" w:ascii="Arial" w:hAnsi="Arial" w:cs="Arial"/>
                <w:kern w:val="0"/>
              </w:rPr>
              <w:t>α</w:t>
            </w:r>
            <w:r>
              <w:rPr>
                <w:rFonts w:hint="eastAsia"/>
                <w:kern w:val="0"/>
                <w:vertAlign w:val="subscript"/>
                <w:lang w:val="en-US" w:eastAsia="zh-CN"/>
              </w:rPr>
              <w:t>15</w:t>
            </w:r>
            <w:r>
              <w:rPr>
                <w:rFonts w:hint="eastAsia"/>
                <w:kern w:val="0"/>
                <w:vertAlign w:val="baseline"/>
                <w:lang w:val="en-US" w:eastAsia="zh-CN"/>
              </w:rPr>
              <w:t>=</w:t>
            </w:r>
            <w:r>
              <w:rPr>
                <w:rFonts w:hint="eastAsia"/>
                <w:kern w:val="0"/>
              </w:rPr>
              <w:t>35</w:t>
            </w:r>
            <w:r>
              <w:rPr>
                <w:rFonts w:hint="eastAsia"/>
                <w:kern w:val="0"/>
                <w:lang w:val="en-US" w:eastAsia="zh-CN"/>
              </w:rPr>
              <w:t>/50</w:t>
            </w:r>
          </w:p>
        </w:tc>
        <w:tc>
          <w:tcPr>
            <w:tcW w:w="666" w:type="dxa"/>
          </w:tcPr>
          <w:p>
            <w:pPr>
              <w:pStyle w:val="4"/>
              <w:ind w:firstLine="0" w:firstLineChars="0"/>
              <w:jc w:val="center"/>
              <w:outlineLvl w:val="0"/>
              <w:rPr>
                <w:kern w:val="0"/>
              </w:rPr>
            </w:pPr>
            <w:r>
              <w:rPr>
                <w:rFonts w:hint="eastAsia"/>
                <w:kern w:val="0"/>
              </w:rPr>
              <w:t>50</w:t>
            </w:r>
          </w:p>
        </w:tc>
        <w:tc>
          <w:tcPr>
            <w:tcW w:w="2533" w:type="dxa"/>
          </w:tcPr>
          <w:p>
            <w:pPr>
              <w:pStyle w:val="4"/>
              <w:kinsoku w:val="0"/>
              <w:overflowPunct w:val="0"/>
              <w:ind w:firstLine="0" w:firstLineChars="0"/>
              <w:jc w:val="left"/>
              <w:outlineLvl w:val="0"/>
              <w:rPr>
                <w:rFonts w:hint="eastAsia" w:eastAsia="宋体"/>
                <w:kern w:val="0"/>
                <w:lang w:val="en-US" w:eastAsia="zh-CN"/>
              </w:rPr>
            </w:pPr>
            <w:r>
              <w:rPr>
                <w:rFonts w:hint="eastAsia"/>
                <w:kern w:val="0"/>
              </w:rPr>
              <w:t>Obj1=D项平均值/15</w:t>
            </w:r>
            <w:r>
              <w:rPr>
                <w:rFonts w:hint="eastAsia"/>
                <w:kern w:val="0"/>
                <w:lang w:val="en-US" w:eastAsia="zh-CN"/>
              </w:rPr>
              <w:t>*</w:t>
            </w:r>
            <w:r>
              <w:rPr>
                <w:rFonts w:hint="default" w:ascii="Arial" w:hAnsi="Arial" w:cs="Arial"/>
                <w:kern w:val="0"/>
              </w:rPr>
              <w:t>α</w:t>
            </w:r>
            <w:r>
              <w:rPr>
                <w:rFonts w:hint="eastAsia"/>
                <w:kern w:val="0"/>
                <w:vertAlign w:val="subscript"/>
                <w:lang w:val="en-US" w:eastAsia="zh-CN"/>
              </w:rPr>
              <w:t>14</w:t>
            </w:r>
            <w:r>
              <w:rPr>
                <w:rFonts w:hint="eastAsia"/>
                <w:kern w:val="0"/>
              </w:rPr>
              <w:t>+G项平均值/35</w:t>
            </w:r>
            <w:r>
              <w:rPr>
                <w:rFonts w:hint="eastAsia"/>
                <w:kern w:val="0"/>
                <w:lang w:val="en-US" w:eastAsia="zh-CN"/>
              </w:rPr>
              <w:t>*</w:t>
            </w:r>
            <w:r>
              <w:rPr>
                <w:rFonts w:hint="default" w:ascii="Arial" w:hAnsi="Arial" w:cs="Arial"/>
                <w:kern w:val="0"/>
              </w:rPr>
              <w:t>α</w:t>
            </w:r>
            <w:r>
              <w:rPr>
                <w:rFonts w:hint="eastAsia"/>
                <w:kern w:val="0"/>
                <w:vertAlign w:val="subscript"/>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4" w:type="dxa"/>
          </w:tcPr>
          <w:p>
            <w:pPr>
              <w:pStyle w:val="4"/>
              <w:ind w:firstLine="0" w:firstLineChars="0"/>
              <w:outlineLvl w:val="0"/>
              <w:rPr>
                <w:kern w:val="0"/>
              </w:rPr>
            </w:pPr>
            <w:r>
              <w:rPr>
                <w:rFonts w:hint="eastAsia"/>
                <w:kern w:val="0"/>
              </w:rPr>
              <w:t>课程目标2</w:t>
            </w:r>
          </w:p>
        </w:tc>
        <w:tc>
          <w:tcPr>
            <w:tcW w:w="1132" w:type="dxa"/>
          </w:tcPr>
          <w:p>
            <w:pPr>
              <w:pStyle w:val="4"/>
              <w:ind w:firstLine="0" w:firstLineChars="0"/>
              <w:jc w:val="center"/>
              <w:outlineLvl w:val="0"/>
              <w:rPr>
                <w:kern w:val="0"/>
              </w:rPr>
            </w:pPr>
          </w:p>
        </w:tc>
        <w:tc>
          <w:tcPr>
            <w:tcW w:w="1273" w:type="dxa"/>
          </w:tcPr>
          <w:p>
            <w:pPr>
              <w:pStyle w:val="4"/>
              <w:ind w:firstLine="0" w:firstLineChars="0"/>
              <w:jc w:val="center"/>
              <w:outlineLvl w:val="0"/>
              <w:rPr>
                <w:kern w:val="0"/>
              </w:rPr>
            </w:pPr>
            <w:r>
              <w:rPr>
                <w:rFonts w:hint="default" w:ascii="Arial" w:hAnsi="Arial" w:cs="Arial"/>
                <w:kern w:val="0"/>
              </w:rPr>
              <w:t>α</w:t>
            </w:r>
            <w:r>
              <w:rPr>
                <w:rFonts w:hint="eastAsia"/>
                <w:kern w:val="0"/>
                <w:vertAlign w:val="subscript"/>
                <w:lang w:val="en-US" w:eastAsia="zh-CN"/>
              </w:rPr>
              <w:t>22</w:t>
            </w:r>
            <w:r>
              <w:rPr>
                <w:rFonts w:hint="eastAsia"/>
                <w:kern w:val="0"/>
                <w:vertAlign w:val="baseline"/>
                <w:lang w:val="en-US" w:eastAsia="zh-CN"/>
              </w:rPr>
              <w:t>=</w:t>
            </w:r>
            <w:r>
              <w:rPr>
                <w:rFonts w:hint="eastAsia"/>
                <w:kern w:val="0"/>
              </w:rPr>
              <w:t>10</w:t>
            </w:r>
            <w:r>
              <w:rPr>
                <w:rFonts w:hint="eastAsia"/>
                <w:kern w:val="0"/>
                <w:lang w:val="en-US" w:eastAsia="zh-CN"/>
              </w:rPr>
              <w:t>/25</w:t>
            </w:r>
          </w:p>
        </w:tc>
        <w:tc>
          <w:tcPr>
            <w:tcW w:w="1211" w:type="dxa"/>
          </w:tcPr>
          <w:p>
            <w:pPr>
              <w:pStyle w:val="4"/>
              <w:ind w:firstLine="0" w:firstLineChars="0"/>
              <w:jc w:val="center"/>
              <w:outlineLvl w:val="0"/>
              <w:rPr>
                <w:kern w:val="0"/>
              </w:rPr>
            </w:pPr>
          </w:p>
        </w:tc>
        <w:tc>
          <w:tcPr>
            <w:tcW w:w="1235" w:type="dxa"/>
          </w:tcPr>
          <w:p>
            <w:pPr>
              <w:pStyle w:val="4"/>
              <w:ind w:firstLine="0" w:firstLineChars="0"/>
              <w:jc w:val="center"/>
              <w:outlineLvl w:val="0"/>
              <w:rPr>
                <w:rFonts w:hint="default"/>
                <w:kern w:val="0"/>
                <w:lang w:val="en-US"/>
              </w:rPr>
            </w:pPr>
            <w:r>
              <w:rPr>
                <w:rFonts w:hint="default" w:ascii="Arial" w:hAnsi="Arial" w:cs="Arial"/>
                <w:kern w:val="0"/>
              </w:rPr>
              <w:t>α</w:t>
            </w:r>
            <w:r>
              <w:rPr>
                <w:rFonts w:hint="eastAsia"/>
                <w:kern w:val="0"/>
                <w:vertAlign w:val="subscript"/>
                <w:lang w:val="en-US" w:eastAsia="zh-CN"/>
              </w:rPr>
              <w:t>24</w:t>
            </w:r>
            <w:r>
              <w:rPr>
                <w:rFonts w:hint="eastAsia"/>
                <w:kern w:val="0"/>
                <w:vertAlign w:val="baseline"/>
                <w:lang w:val="en-US" w:eastAsia="zh-CN"/>
              </w:rPr>
              <w:t>=</w:t>
            </w:r>
            <w:r>
              <w:rPr>
                <w:rFonts w:hint="eastAsia"/>
                <w:kern w:val="0"/>
              </w:rPr>
              <w:t>5</w:t>
            </w:r>
            <w:r>
              <w:rPr>
                <w:rFonts w:hint="eastAsia"/>
                <w:kern w:val="0"/>
                <w:lang w:val="en-US" w:eastAsia="zh-CN"/>
              </w:rPr>
              <w:t>/25</w:t>
            </w:r>
          </w:p>
        </w:tc>
        <w:tc>
          <w:tcPr>
            <w:tcW w:w="873" w:type="dxa"/>
          </w:tcPr>
          <w:p>
            <w:pPr>
              <w:pStyle w:val="4"/>
              <w:ind w:firstLine="0" w:firstLineChars="0"/>
              <w:jc w:val="center"/>
              <w:outlineLvl w:val="0"/>
              <w:rPr>
                <w:kern w:val="0"/>
              </w:rPr>
            </w:pPr>
            <w:r>
              <w:rPr>
                <w:rFonts w:hint="default" w:ascii="Arial" w:hAnsi="Arial" w:cs="Arial"/>
                <w:kern w:val="0"/>
              </w:rPr>
              <w:t>α</w:t>
            </w:r>
            <w:r>
              <w:rPr>
                <w:rFonts w:hint="eastAsia"/>
                <w:kern w:val="0"/>
                <w:vertAlign w:val="subscript"/>
                <w:lang w:val="en-US" w:eastAsia="zh-CN"/>
              </w:rPr>
              <w:t>25</w:t>
            </w:r>
            <w:r>
              <w:rPr>
                <w:rFonts w:hint="eastAsia"/>
                <w:kern w:val="0"/>
                <w:vertAlign w:val="baseline"/>
                <w:lang w:val="en-US" w:eastAsia="zh-CN"/>
              </w:rPr>
              <w:t>=</w:t>
            </w:r>
            <w:r>
              <w:rPr>
                <w:rFonts w:hint="eastAsia"/>
                <w:kern w:val="0"/>
              </w:rPr>
              <w:t>10</w:t>
            </w:r>
          </w:p>
        </w:tc>
        <w:tc>
          <w:tcPr>
            <w:tcW w:w="666" w:type="dxa"/>
          </w:tcPr>
          <w:p>
            <w:pPr>
              <w:pStyle w:val="4"/>
              <w:ind w:firstLine="0" w:firstLineChars="0"/>
              <w:jc w:val="center"/>
              <w:outlineLvl w:val="0"/>
              <w:rPr>
                <w:rFonts w:hint="eastAsia" w:eastAsia="宋体"/>
                <w:kern w:val="0"/>
                <w:lang w:eastAsia="zh-CN"/>
              </w:rPr>
            </w:pPr>
            <w:r>
              <w:rPr>
                <w:rFonts w:hint="eastAsia"/>
                <w:kern w:val="0"/>
              </w:rPr>
              <w:t>2</w:t>
            </w:r>
            <w:r>
              <w:rPr>
                <w:rFonts w:hint="eastAsia"/>
                <w:kern w:val="0"/>
                <w:lang w:val="en-US" w:eastAsia="zh-CN"/>
              </w:rPr>
              <w:t>5</w:t>
            </w:r>
          </w:p>
        </w:tc>
        <w:tc>
          <w:tcPr>
            <w:tcW w:w="2533" w:type="dxa"/>
          </w:tcPr>
          <w:p>
            <w:pPr>
              <w:pStyle w:val="4"/>
              <w:kinsoku w:val="0"/>
              <w:overflowPunct w:val="0"/>
              <w:ind w:firstLine="0" w:firstLineChars="0"/>
              <w:jc w:val="left"/>
              <w:outlineLvl w:val="0"/>
              <w:rPr>
                <w:rFonts w:hint="eastAsia" w:eastAsia="宋体"/>
                <w:kern w:val="0"/>
                <w:lang w:val="en-US" w:eastAsia="zh-CN"/>
              </w:rPr>
            </w:pPr>
            <w:r>
              <w:rPr>
                <w:rFonts w:hint="eastAsia"/>
                <w:kern w:val="0"/>
              </w:rPr>
              <w:t>Obj2= B项平均值/10</w:t>
            </w:r>
            <w:r>
              <w:rPr>
                <w:rFonts w:hint="eastAsia"/>
                <w:kern w:val="0"/>
                <w:lang w:val="en-US" w:eastAsia="zh-CN"/>
              </w:rPr>
              <w:t>*</w:t>
            </w:r>
            <w:r>
              <w:rPr>
                <w:rFonts w:hint="default" w:ascii="Arial" w:hAnsi="Arial" w:cs="Arial"/>
                <w:kern w:val="0"/>
              </w:rPr>
              <w:t>α</w:t>
            </w:r>
            <w:r>
              <w:rPr>
                <w:rFonts w:hint="eastAsia"/>
                <w:kern w:val="0"/>
                <w:vertAlign w:val="subscript"/>
                <w:lang w:val="en-US" w:eastAsia="zh-CN"/>
              </w:rPr>
              <w:t>22</w:t>
            </w:r>
            <w:r>
              <w:rPr>
                <w:rFonts w:hint="eastAsia"/>
                <w:kern w:val="0"/>
              </w:rPr>
              <w:t>+D项平均值/5</w:t>
            </w:r>
            <w:r>
              <w:rPr>
                <w:rFonts w:hint="eastAsia"/>
                <w:kern w:val="0"/>
                <w:lang w:val="en-US" w:eastAsia="zh-CN"/>
              </w:rPr>
              <w:t>*</w:t>
            </w:r>
            <w:r>
              <w:rPr>
                <w:rFonts w:hint="default" w:ascii="Arial" w:hAnsi="Arial" w:cs="Arial"/>
                <w:kern w:val="0"/>
              </w:rPr>
              <w:t>α</w:t>
            </w:r>
            <w:r>
              <w:rPr>
                <w:rFonts w:hint="eastAsia"/>
                <w:kern w:val="0"/>
                <w:vertAlign w:val="subscript"/>
                <w:lang w:val="en-US" w:eastAsia="zh-CN"/>
              </w:rPr>
              <w:t>24</w:t>
            </w:r>
            <w:r>
              <w:rPr>
                <w:rFonts w:hint="eastAsia"/>
                <w:kern w:val="0"/>
              </w:rPr>
              <w:t>+G项平均/10</w:t>
            </w:r>
            <w:r>
              <w:rPr>
                <w:rFonts w:hint="eastAsia"/>
                <w:kern w:val="0"/>
                <w:lang w:val="en-US" w:eastAsia="zh-CN"/>
              </w:rPr>
              <w:t>*</w:t>
            </w:r>
            <w:r>
              <w:rPr>
                <w:rFonts w:hint="default" w:ascii="Arial" w:hAnsi="Arial" w:cs="Arial"/>
                <w:kern w:val="0"/>
              </w:rPr>
              <w:t>α</w:t>
            </w:r>
            <w:r>
              <w:rPr>
                <w:rFonts w:hint="eastAsia"/>
                <w:kern w:val="0"/>
                <w:vertAlign w:val="subscript"/>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4" w:type="dxa"/>
          </w:tcPr>
          <w:p>
            <w:pPr>
              <w:pStyle w:val="4"/>
              <w:ind w:firstLine="0" w:firstLineChars="0"/>
              <w:outlineLvl w:val="0"/>
              <w:rPr>
                <w:kern w:val="0"/>
              </w:rPr>
            </w:pPr>
            <w:r>
              <w:rPr>
                <w:rFonts w:hint="eastAsia"/>
                <w:kern w:val="0"/>
              </w:rPr>
              <w:t>课程目标3</w:t>
            </w:r>
          </w:p>
        </w:tc>
        <w:tc>
          <w:tcPr>
            <w:tcW w:w="1132" w:type="dxa"/>
          </w:tcPr>
          <w:p>
            <w:pPr>
              <w:pStyle w:val="4"/>
              <w:ind w:firstLine="0" w:firstLineChars="0"/>
              <w:jc w:val="center"/>
              <w:outlineLvl w:val="0"/>
              <w:rPr>
                <w:kern w:val="0"/>
              </w:rPr>
            </w:pPr>
          </w:p>
        </w:tc>
        <w:tc>
          <w:tcPr>
            <w:tcW w:w="1273" w:type="dxa"/>
          </w:tcPr>
          <w:p>
            <w:pPr>
              <w:pStyle w:val="4"/>
              <w:ind w:firstLine="0" w:firstLineChars="0"/>
              <w:jc w:val="center"/>
              <w:outlineLvl w:val="0"/>
              <w:rPr>
                <w:kern w:val="0"/>
              </w:rPr>
            </w:pPr>
            <w:r>
              <w:rPr>
                <w:rFonts w:hint="default" w:ascii="Arial" w:hAnsi="Arial" w:cs="Arial"/>
                <w:kern w:val="0"/>
              </w:rPr>
              <w:t>α</w:t>
            </w:r>
            <w:r>
              <w:rPr>
                <w:rFonts w:hint="eastAsia"/>
                <w:kern w:val="0"/>
                <w:vertAlign w:val="subscript"/>
                <w:lang w:val="en-US" w:eastAsia="zh-CN"/>
              </w:rPr>
              <w:t>32</w:t>
            </w:r>
            <w:r>
              <w:rPr>
                <w:rFonts w:hint="eastAsia"/>
                <w:kern w:val="0"/>
                <w:vertAlign w:val="baseline"/>
                <w:lang w:val="en-US" w:eastAsia="zh-CN"/>
              </w:rPr>
              <w:t>=</w:t>
            </w:r>
            <w:r>
              <w:rPr>
                <w:rFonts w:hint="eastAsia"/>
                <w:kern w:val="0"/>
              </w:rPr>
              <w:t>10</w:t>
            </w:r>
            <w:r>
              <w:rPr>
                <w:rFonts w:hint="eastAsia"/>
                <w:kern w:val="0"/>
                <w:lang w:val="en-US" w:eastAsia="zh-CN"/>
              </w:rPr>
              <w:t>/15</w:t>
            </w:r>
          </w:p>
        </w:tc>
        <w:tc>
          <w:tcPr>
            <w:tcW w:w="1211" w:type="dxa"/>
          </w:tcPr>
          <w:p>
            <w:pPr>
              <w:pStyle w:val="4"/>
              <w:ind w:firstLine="0" w:firstLineChars="0"/>
              <w:jc w:val="center"/>
              <w:outlineLvl w:val="0"/>
              <w:rPr>
                <w:kern w:val="0"/>
              </w:rPr>
            </w:pPr>
          </w:p>
        </w:tc>
        <w:tc>
          <w:tcPr>
            <w:tcW w:w="1235" w:type="dxa"/>
          </w:tcPr>
          <w:p>
            <w:pPr>
              <w:pStyle w:val="4"/>
              <w:ind w:firstLine="0" w:firstLineChars="0"/>
              <w:jc w:val="center"/>
              <w:outlineLvl w:val="0"/>
              <w:rPr>
                <w:kern w:val="0"/>
              </w:rPr>
            </w:pPr>
          </w:p>
        </w:tc>
        <w:tc>
          <w:tcPr>
            <w:tcW w:w="873" w:type="dxa"/>
          </w:tcPr>
          <w:p>
            <w:pPr>
              <w:pStyle w:val="4"/>
              <w:ind w:firstLine="0" w:firstLineChars="0"/>
              <w:jc w:val="center"/>
              <w:outlineLvl w:val="0"/>
              <w:rPr>
                <w:kern w:val="0"/>
              </w:rPr>
            </w:pPr>
            <w:r>
              <w:rPr>
                <w:rFonts w:hint="default" w:ascii="Arial" w:hAnsi="Arial" w:cs="Arial"/>
                <w:kern w:val="0"/>
              </w:rPr>
              <w:t>α</w:t>
            </w:r>
            <w:r>
              <w:rPr>
                <w:rFonts w:hint="eastAsia"/>
                <w:kern w:val="0"/>
                <w:vertAlign w:val="subscript"/>
                <w:lang w:val="en-US" w:eastAsia="zh-CN"/>
              </w:rPr>
              <w:t>35</w:t>
            </w:r>
            <w:r>
              <w:rPr>
                <w:rFonts w:hint="eastAsia"/>
                <w:kern w:val="0"/>
                <w:vertAlign w:val="baseline"/>
                <w:lang w:val="en-US" w:eastAsia="zh-CN"/>
              </w:rPr>
              <w:t>=</w:t>
            </w:r>
            <w:r>
              <w:rPr>
                <w:rFonts w:hint="eastAsia"/>
                <w:kern w:val="0"/>
              </w:rPr>
              <w:t>5</w:t>
            </w:r>
            <w:r>
              <w:rPr>
                <w:rFonts w:hint="eastAsia"/>
                <w:kern w:val="0"/>
                <w:lang w:val="en-US" w:eastAsia="zh-CN"/>
              </w:rPr>
              <w:t>/15</w:t>
            </w:r>
          </w:p>
        </w:tc>
        <w:tc>
          <w:tcPr>
            <w:tcW w:w="666" w:type="dxa"/>
          </w:tcPr>
          <w:p>
            <w:pPr>
              <w:pStyle w:val="4"/>
              <w:ind w:firstLine="0" w:firstLineChars="0"/>
              <w:jc w:val="center"/>
              <w:outlineLvl w:val="0"/>
              <w:rPr>
                <w:rFonts w:hint="default" w:eastAsia="宋体"/>
                <w:kern w:val="0"/>
                <w:lang w:val="en-US" w:eastAsia="zh-CN"/>
              </w:rPr>
            </w:pPr>
            <w:r>
              <w:rPr>
                <w:rFonts w:hint="eastAsia"/>
                <w:kern w:val="0"/>
                <w:lang w:val="en-US" w:eastAsia="zh-CN"/>
              </w:rPr>
              <w:t>15</w:t>
            </w:r>
          </w:p>
        </w:tc>
        <w:tc>
          <w:tcPr>
            <w:tcW w:w="2533" w:type="dxa"/>
          </w:tcPr>
          <w:p>
            <w:pPr>
              <w:pStyle w:val="4"/>
              <w:kinsoku w:val="0"/>
              <w:overflowPunct w:val="0"/>
              <w:ind w:firstLine="0" w:firstLineChars="0"/>
              <w:jc w:val="left"/>
              <w:outlineLvl w:val="0"/>
              <w:rPr>
                <w:rFonts w:hint="eastAsia" w:eastAsia="宋体"/>
                <w:kern w:val="0"/>
                <w:lang w:val="en-US" w:eastAsia="zh-CN"/>
              </w:rPr>
            </w:pPr>
            <w:r>
              <w:rPr>
                <w:rFonts w:hint="eastAsia"/>
                <w:kern w:val="0"/>
              </w:rPr>
              <w:t>Obj3=B项平均值/10</w:t>
            </w:r>
            <w:r>
              <w:rPr>
                <w:rFonts w:hint="eastAsia"/>
                <w:kern w:val="0"/>
                <w:lang w:val="en-US" w:eastAsia="zh-CN"/>
              </w:rPr>
              <w:t>*</w:t>
            </w:r>
            <w:r>
              <w:rPr>
                <w:rFonts w:hint="default" w:ascii="Arial" w:hAnsi="Arial" w:cs="Arial"/>
                <w:kern w:val="0"/>
              </w:rPr>
              <w:t>α</w:t>
            </w:r>
            <w:r>
              <w:rPr>
                <w:rFonts w:hint="eastAsia"/>
                <w:kern w:val="0"/>
                <w:vertAlign w:val="subscript"/>
                <w:lang w:val="en-US" w:eastAsia="zh-CN"/>
              </w:rPr>
              <w:t>32</w:t>
            </w:r>
            <w:r>
              <w:rPr>
                <w:rFonts w:hint="eastAsia"/>
                <w:kern w:val="0"/>
              </w:rPr>
              <w:t>+G项平均/5</w:t>
            </w:r>
            <w:r>
              <w:rPr>
                <w:rFonts w:hint="eastAsia"/>
                <w:kern w:val="0"/>
                <w:lang w:val="en-US" w:eastAsia="zh-CN"/>
              </w:rPr>
              <w:t>*</w:t>
            </w:r>
            <w:r>
              <w:rPr>
                <w:rFonts w:hint="default" w:ascii="Arial" w:hAnsi="Arial" w:cs="Arial"/>
                <w:kern w:val="0"/>
              </w:rPr>
              <w:t>α</w:t>
            </w:r>
            <w:r>
              <w:rPr>
                <w:rFonts w:hint="eastAsia"/>
                <w:kern w:val="0"/>
                <w:vertAlign w:val="subscript"/>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4" w:type="dxa"/>
          </w:tcPr>
          <w:p>
            <w:pPr>
              <w:pStyle w:val="4"/>
              <w:ind w:firstLine="0" w:firstLineChars="0"/>
              <w:outlineLvl w:val="0"/>
              <w:rPr>
                <w:kern w:val="0"/>
              </w:rPr>
            </w:pPr>
            <w:r>
              <w:rPr>
                <w:rFonts w:hint="eastAsia"/>
                <w:kern w:val="0"/>
              </w:rPr>
              <w:t>课程目标4</w:t>
            </w:r>
          </w:p>
        </w:tc>
        <w:tc>
          <w:tcPr>
            <w:tcW w:w="1132" w:type="dxa"/>
          </w:tcPr>
          <w:p>
            <w:pPr>
              <w:pStyle w:val="4"/>
              <w:ind w:firstLine="0" w:firstLineChars="0"/>
              <w:jc w:val="center"/>
              <w:outlineLvl w:val="0"/>
              <w:rPr>
                <w:kern w:val="0"/>
              </w:rPr>
            </w:pPr>
          </w:p>
        </w:tc>
        <w:tc>
          <w:tcPr>
            <w:tcW w:w="1273" w:type="dxa"/>
          </w:tcPr>
          <w:p>
            <w:pPr>
              <w:pStyle w:val="4"/>
              <w:ind w:firstLine="0" w:firstLineChars="0"/>
              <w:jc w:val="center"/>
              <w:outlineLvl w:val="0"/>
              <w:rPr>
                <w:kern w:val="0"/>
              </w:rPr>
            </w:pPr>
          </w:p>
        </w:tc>
        <w:tc>
          <w:tcPr>
            <w:tcW w:w="1211" w:type="dxa"/>
          </w:tcPr>
          <w:p>
            <w:pPr>
              <w:pStyle w:val="4"/>
              <w:ind w:firstLine="0" w:firstLineChars="0"/>
              <w:jc w:val="center"/>
              <w:outlineLvl w:val="0"/>
              <w:rPr>
                <w:kern w:val="0"/>
              </w:rPr>
            </w:pPr>
            <w:r>
              <w:rPr>
                <w:rFonts w:hint="default" w:ascii="Arial" w:hAnsi="Arial" w:cs="Arial"/>
                <w:kern w:val="0"/>
              </w:rPr>
              <w:t>α</w:t>
            </w:r>
            <w:r>
              <w:rPr>
                <w:rFonts w:hint="eastAsia"/>
                <w:kern w:val="0"/>
                <w:vertAlign w:val="subscript"/>
                <w:lang w:val="en-US" w:eastAsia="zh-CN"/>
              </w:rPr>
              <w:t>43</w:t>
            </w:r>
            <w:r>
              <w:rPr>
                <w:rFonts w:hint="eastAsia"/>
                <w:kern w:val="0"/>
                <w:vertAlign w:val="baseline"/>
                <w:lang w:val="en-US" w:eastAsia="zh-CN"/>
              </w:rPr>
              <w:t>=</w:t>
            </w:r>
            <w:r>
              <w:rPr>
                <w:rFonts w:hint="eastAsia"/>
                <w:kern w:val="0"/>
              </w:rPr>
              <w:t>5</w:t>
            </w:r>
            <w:r>
              <w:rPr>
                <w:rFonts w:hint="eastAsia"/>
                <w:kern w:val="0"/>
                <w:lang w:val="en-US" w:eastAsia="zh-CN"/>
              </w:rPr>
              <w:t>/5</w:t>
            </w:r>
          </w:p>
        </w:tc>
        <w:tc>
          <w:tcPr>
            <w:tcW w:w="1235" w:type="dxa"/>
          </w:tcPr>
          <w:p>
            <w:pPr>
              <w:pStyle w:val="4"/>
              <w:ind w:firstLine="0" w:firstLineChars="0"/>
              <w:jc w:val="center"/>
              <w:outlineLvl w:val="0"/>
              <w:rPr>
                <w:kern w:val="0"/>
              </w:rPr>
            </w:pPr>
          </w:p>
        </w:tc>
        <w:tc>
          <w:tcPr>
            <w:tcW w:w="873" w:type="dxa"/>
          </w:tcPr>
          <w:p>
            <w:pPr>
              <w:pStyle w:val="4"/>
              <w:ind w:firstLine="0" w:firstLineChars="0"/>
              <w:jc w:val="center"/>
              <w:outlineLvl w:val="0"/>
              <w:rPr>
                <w:kern w:val="0"/>
              </w:rPr>
            </w:pPr>
          </w:p>
        </w:tc>
        <w:tc>
          <w:tcPr>
            <w:tcW w:w="666" w:type="dxa"/>
          </w:tcPr>
          <w:p>
            <w:pPr>
              <w:pStyle w:val="4"/>
              <w:ind w:firstLine="0" w:firstLineChars="0"/>
              <w:jc w:val="center"/>
              <w:outlineLvl w:val="0"/>
              <w:rPr>
                <w:kern w:val="0"/>
              </w:rPr>
            </w:pPr>
            <w:r>
              <w:rPr>
                <w:rFonts w:hint="eastAsia"/>
                <w:kern w:val="0"/>
              </w:rPr>
              <w:t>5</w:t>
            </w:r>
          </w:p>
        </w:tc>
        <w:tc>
          <w:tcPr>
            <w:tcW w:w="2533" w:type="dxa"/>
          </w:tcPr>
          <w:p>
            <w:pPr>
              <w:pStyle w:val="4"/>
              <w:ind w:firstLine="0" w:firstLineChars="0"/>
              <w:outlineLvl w:val="0"/>
              <w:rPr>
                <w:rFonts w:hint="eastAsia" w:eastAsia="宋体"/>
                <w:kern w:val="0"/>
                <w:lang w:val="en-US" w:eastAsia="zh-CN"/>
              </w:rPr>
            </w:pPr>
            <w:r>
              <w:rPr>
                <w:rFonts w:hint="eastAsia"/>
                <w:kern w:val="0"/>
              </w:rPr>
              <w:t>Obj4=C项平均值/5</w:t>
            </w:r>
            <w:r>
              <w:rPr>
                <w:rFonts w:hint="eastAsia"/>
                <w:kern w:val="0"/>
                <w:lang w:val="en-US" w:eastAsia="zh-CN"/>
              </w:rPr>
              <w:t>*</w:t>
            </w:r>
            <w:r>
              <w:rPr>
                <w:rFonts w:hint="default" w:ascii="Arial" w:hAnsi="Arial" w:cs="Arial"/>
                <w:kern w:val="0"/>
              </w:rPr>
              <w:t>α</w:t>
            </w:r>
            <w:r>
              <w:rPr>
                <w:rFonts w:hint="eastAsia"/>
                <w:kern w:val="0"/>
                <w:vertAlign w:val="subscript"/>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4" w:type="dxa"/>
          </w:tcPr>
          <w:p>
            <w:pPr>
              <w:pStyle w:val="4"/>
              <w:ind w:firstLine="0" w:firstLineChars="0"/>
              <w:outlineLvl w:val="0"/>
              <w:rPr>
                <w:kern w:val="0"/>
              </w:rPr>
            </w:pPr>
            <w:r>
              <w:rPr>
                <w:rFonts w:hint="eastAsia"/>
                <w:kern w:val="0"/>
              </w:rPr>
              <w:t>课程目标5</w:t>
            </w:r>
          </w:p>
        </w:tc>
        <w:tc>
          <w:tcPr>
            <w:tcW w:w="1132" w:type="dxa"/>
          </w:tcPr>
          <w:p>
            <w:pPr>
              <w:pStyle w:val="4"/>
              <w:ind w:firstLine="0" w:firstLineChars="0"/>
              <w:jc w:val="center"/>
              <w:outlineLvl w:val="0"/>
              <w:rPr>
                <w:rFonts w:hint="eastAsia" w:eastAsia="宋体"/>
                <w:kern w:val="0"/>
                <w:lang w:eastAsia="zh-CN"/>
              </w:rPr>
            </w:pPr>
            <w:r>
              <w:rPr>
                <w:rFonts w:hint="default" w:ascii="Arial" w:hAnsi="Arial" w:cs="Arial"/>
                <w:kern w:val="0"/>
              </w:rPr>
              <w:t>α</w:t>
            </w:r>
            <w:r>
              <w:rPr>
                <w:rFonts w:hint="eastAsia"/>
                <w:kern w:val="0"/>
                <w:vertAlign w:val="subscript"/>
                <w:lang w:val="en-US" w:eastAsia="zh-CN"/>
              </w:rPr>
              <w:t>51</w:t>
            </w:r>
            <w:r>
              <w:rPr>
                <w:rFonts w:hint="eastAsia"/>
                <w:kern w:val="0"/>
                <w:vertAlign w:val="baseline"/>
                <w:lang w:val="en-US" w:eastAsia="zh-CN"/>
              </w:rPr>
              <w:t>=</w:t>
            </w:r>
            <w:r>
              <w:rPr>
                <w:rFonts w:hint="eastAsia"/>
                <w:kern w:val="0"/>
              </w:rPr>
              <w:t>5</w:t>
            </w:r>
            <w:r>
              <w:rPr>
                <w:rFonts w:hint="eastAsia"/>
                <w:kern w:val="0"/>
                <w:lang w:val="en-US" w:eastAsia="zh-CN"/>
              </w:rPr>
              <w:t>/5</w:t>
            </w:r>
          </w:p>
        </w:tc>
        <w:tc>
          <w:tcPr>
            <w:tcW w:w="1273" w:type="dxa"/>
          </w:tcPr>
          <w:p>
            <w:pPr>
              <w:pStyle w:val="4"/>
              <w:ind w:firstLine="0" w:firstLineChars="0"/>
              <w:jc w:val="center"/>
              <w:outlineLvl w:val="0"/>
              <w:rPr>
                <w:kern w:val="0"/>
              </w:rPr>
            </w:pPr>
          </w:p>
        </w:tc>
        <w:tc>
          <w:tcPr>
            <w:tcW w:w="1211" w:type="dxa"/>
          </w:tcPr>
          <w:p>
            <w:pPr>
              <w:pStyle w:val="4"/>
              <w:ind w:firstLine="0" w:firstLineChars="0"/>
              <w:jc w:val="center"/>
              <w:outlineLvl w:val="0"/>
              <w:rPr>
                <w:kern w:val="0"/>
              </w:rPr>
            </w:pPr>
          </w:p>
        </w:tc>
        <w:tc>
          <w:tcPr>
            <w:tcW w:w="1235" w:type="dxa"/>
          </w:tcPr>
          <w:p>
            <w:pPr>
              <w:pStyle w:val="4"/>
              <w:ind w:firstLine="0" w:firstLineChars="0"/>
              <w:jc w:val="center"/>
              <w:outlineLvl w:val="0"/>
              <w:rPr>
                <w:kern w:val="0"/>
              </w:rPr>
            </w:pPr>
          </w:p>
        </w:tc>
        <w:tc>
          <w:tcPr>
            <w:tcW w:w="873" w:type="dxa"/>
          </w:tcPr>
          <w:p>
            <w:pPr>
              <w:pStyle w:val="4"/>
              <w:ind w:firstLine="0" w:firstLineChars="0"/>
              <w:jc w:val="center"/>
              <w:outlineLvl w:val="0"/>
              <w:rPr>
                <w:kern w:val="0"/>
              </w:rPr>
            </w:pPr>
          </w:p>
        </w:tc>
        <w:tc>
          <w:tcPr>
            <w:tcW w:w="666" w:type="dxa"/>
          </w:tcPr>
          <w:p>
            <w:pPr>
              <w:pStyle w:val="4"/>
              <w:ind w:firstLine="0" w:firstLineChars="0"/>
              <w:jc w:val="center"/>
              <w:outlineLvl w:val="0"/>
              <w:rPr>
                <w:kern w:val="0"/>
              </w:rPr>
            </w:pPr>
            <w:r>
              <w:rPr>
                <w:rFonts w:hint="eastAsia"/>
                <w:kern w:val="0"/>
              </w:rPr>
              <w:t>5</w:t>
            </w:r>
          </w:p>
        </w:tc>
        <w:tc>
          <w:tcPr>
            <w:tcW w:w="2533" w:type="dxa"/>
          </w:tcPr>
          <w:p>
            <w:pPr>
              <w:pStyle w:val="4"/>
              <w:ind w:firstLine="0" w:firstLineChars="0"/>
              <w:outlineLvl w:val="0"/>
              <w:rPr>
                <w:rFonts w:hint="eastAsia" w:eastAsia="宋体"/>
                <w:kern w:val="0"/>
                <w:lang w:eastAsia="zh-CN"/>
              </w:rPr>
            </w:pPr>
            <w:r>
              <w:rPr>
                <w:rFonts w:hint="eastAsia"/>
                <w:kern w:val="0"/>
              </w:rPr>
              <w:t>Obj5=A项平均值/5</w:t>
            </w:r>
            <w:r>
              <w:rPr>
                <w:rFonts w:hint="eastAsia"/>
                <w:kern w:val="0"/>
                <w:lang w:val="en-US" w:eastAsia="zh-CN"/>
              </w:rPr>
              <w:t>*</w:t>
            </w:r>
            <w:r>
              <w:rPr>
                <w:rFonts w:hint="default" w:ascii="Arial" w:hAnsi="Arial" w:cs="Arial"/>
                <w:kern w:val="0"/>
              </w:rPr>
              <w:t>α</w:t>
            </w:r>
            <w:r>
              <w:rPr>
                <w:rFonts w:hint="eastAsia"/>
                <w:kern w:val="0"/>
                <w:vertAlign w:val="subscript"/>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46" w:type="dxa"/>
            <w:gridSpan w:val="2"/>
          </w:tcPr>
          <w:p>
            <w:pPr>
              <w:pStyle w:val="4"/>
              <w:ind w:firstLine="0" w:firstLineChars="0"/>
              <w:outlineLvl w:val="0"/>
              <w:rPr>
                <w:kern w:val="0"/>
              </w:rPr>
            </w:pPr>
            <w:r>
              <w:rPr>
                <w:rFonts w:hint="eastAsia"/>
                <w:kern w:val="0"/>
              </w:rPr>
              <w:t>课程总体目标达成度（obj）</w:t>
            </w:r>
          </w:p>
        </w:tc>
        <w:tc>
          <w:tcPr>
            <w:tcW w:w="7791" w:type="dxa"/>
            <w:gridSpan w:val="6"/>
          </w:tcPr>
          <w:p>
            <w:pPr>
              <w:pStyle w:val="4"/>
              <w:ind w:firstLine="0" w:firstLineChars="0"/>
              <w:outlineLvl w:val="0"/>
              <w:rPr>
                <w:kern w:val="0"/>
              </w:rPr>
            </w:pPr>
            <w:r>
              <w:rPr>
                <w:rFonts w:hint="eastAsia"/>
                <w:kern w:val="0"/>
              </w:rPr>
              <w:t>Obj=</w:t>
            </w:r>
            <w:r>
              <w:rPr>
                <w:rFonts w:hint="eastAsia"/>
                <w:kern w:val="0"/>
                <w:position w:val="-28"/>
              </w:rPr>
              <w:object>
                <v:shape id="_x0000_i1025" o:spt="75" type="#_x0000_t75" style="height:34pt;width:57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tc>
      </w:tr>
    </w:tbl>
    <w:p>
      <w:pPr>
        <w:pStyle w:val="4"/>
        <w:ind w:firstLine="0" w:firstLineChars="0"/>
        <w:outlineLvl w:val="0"/>
        <w:rPr>
          <w:rStyle w:val="17"/>
          <w:rFonts w:hint="eastAsia"/>
          <w:sz w:val="24"/>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34758"/>
    <w:multiLevelType w:val="singleLevel"/>
    <w:tmpl w:val="EFA3475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76A97B78"/>
    <w:rsid w:val="000A340A"/>
    <w:rsid w:val="000E7FB7"/>
    <w:rsid w:val="001E3355"/>
    <w:rsid w:val="003670E4"/>
    <w:rsid w:val="00415A16"/>
    <w:rsid w:val="004B61ED"/>
    <w:rsid w:val="00661EDC"/>
    <w:rsid w:val="00724B53"/>
    <w:rsid w:val="007B570E"/>
    <w:rsid w:val="00914C6F"/>
    <w:rsid w:val="00B16BE7"/>
    <w:rsid w:val="00C97C27"/>
    <w:rsid w:val="00D71B66"/>
    <w:rsid w:val="00E64660"/>
    <w:rsid w:val="00F2123D"/>
    <w:rsid w:val="00F94809"/>
    <w:rsid w:val="00FD2B9B"/>
    <w:rsid w:val="00FE27AA"/>
    <w:rsid w:val="03157416"/>
    <w:rsid w:val="035B108E"/>
    <w:rsid w:val="0373691E"/>
    <w:rsid w:val="061439B5"/>
    <w:rsid w:val="070140D7"/>
    <w:rsid w:val="08CC4A1B"/>
    <w:rsid w:val="09C94AB7"/>
    <w:rsid w:val="0BBD0871"/>
    <w:rsid w:val="0D7D1971"/>
    <w:rsid w:val="0D7F6230"/>
    <w:rsid w:val="0E7C6C43"/>
    <w:rsid w:val="123D5579"/>
    <w:rsid w:val="136130DB"/>
    <w:rsid w:val="13833F28"/>
    <w:rsid w:val="13A20852"/>
    <w:rsid w:val="150A66AF"/>
    <w:rsid w:val="156003E7"/>
    <w:rsid w:val="15A10CA7"/>
    <w:rsid w:val="169956F9"/>
    <w:rsid w:val="18064899"/>
    <w:rsid w:val="189E3CDE"/>
    <w:rsid w:val="1A78551C"/>
    <w:rsid w:val="1A864A2A"/>
    <w:rsid w:val="1BB1785D"/>
    <w:rsid w:val="1E6831BE"/>
    <w:rsid w:val="1FE71021"/>
    <w:rsid w:val="20F052F3"/>
    <w:rsid w:val="226A7178"/>
    <w:rsid w:val="227F78B3"/>
    <w:rsid w:val="23DC57DE"/>
    <w:rsid w:val="25E62821"/>
    <w:rsid w:val="25FA451E"/>
    <w:rsid w:val="267A3F21"/>
    <w:rsid w:val="271336BD"/>
    <w:rsid w:val="2C4627F2"/>
    <w:rsid w:val="2D670198"/>
    <w:rsid w:val="2F9205A3"/>
    <w:rsid w:val="30E92936"/>
    <w:rsid w:val="312C09BD"/>
    <w:rsid w:val="323411B7"/>
    <w:rsid w:val="33DE0FDB"/>
    <w:rsid w:val="37DE4410"/>
    <w:rsid w:val="381F3ECB"/>
    <w:rsid w:val="384F06F9"/>
    <w:rsid w:val="390D7134"/>
    <w:rsid w:val="39662B65"/>
    <w:rsid w:val="3BE73A1E"/>
    <w:rsid w:val="3C095063"/>
    <w:rsid w:val="3D712EC0"/>
    <w:rsid w:val="41596318"/>
    <w:rsid w:val="41601281"/>
    <w:rsid w:val="43B8701C"/>
    <w:rsid w:val="43C83426"/>
    <w:rsid w:val="44615A3C"/>
    <w:rsid w:val="4588524B"/>
    <w:rsid w:val="47F903DB"/>
    <w:rsid w:val="48F21359"/>
    <w:rsid w:val="4B040332"/>
    <w:rsid w:val="4CE05E98"/>
    <w:rsid w:val="4DC0326F"/>
    <w:rsid w:val="4E471216"/>
    <w:rsid w:val="50CC1360"/>
    <w:rsid w:val="53207924"/>
    <w:rsid w:val="53F44796"/>
    <w:rsid w:val="57022DF5"/>
    <w:rsid w:val="57482141"/>
    <w:rsid w:val="5791720F"/>
    <w:rsid w:val="5915699E"/>
    <w:rsid w:val="59441031"/>
    <w:rsid w:val="5C7255B7"/>
    <w:rsid w:val="5DA34A2F"/>
    <w:rsid w:val="5DEC1E56"/>
    <w:rsid w:val="5E3903EA"/>
    <w:rsid w:val="5E7B3747"/>
    <w:rsid w:val="60583D40"/>
    <w:rsid w:val="612D3C7B"/>
    <w:rsid w:val="64127D7F"/>
    <w:rsid w:val="664C271E"/>
    <w:rsid w:val="67211A19"/>
    <w:rsid w:val="675E59B4"/>
    <w:rsid w:val="6821545C"/>
    <w:rsid w:val="68224C33"/>
    <w:rsid w:val="69304898"/>
    <w:rsid w:val="6B825A6E"/>
    <w:rsid w:val="6E731EBF"/>
    <w:rsid w:val="6F101C89"/>
    <w:rsid w:val="6F8B154D"/>
    <w:rsid w:val="6FFE01C5"/>
    <w:rsid w:val="71ED1E0E"/>
    <w:rsid w:val="744D4DE6"/>
    <w:rsid w:val="74804A3C"/>
    <w:rsid w:val="76A97B78"/>
    <w:rsid w:val="77974721"/>
    <w:rsid w:val="78AC213D"/>
    <w:rsid w:val="79161F35"/>
    <w:rsid w:val="79DC06E9"/>
    <w:rsid w:val="7A41363F"/>
    <w:rsid w:val="7A90282B"/>
    <w:rsid w:val="7E422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semiHidden/>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Indent"/>
    <w:basedOn w:val="1"/>
    <w:qFormat/>
    <w:uiPriority w:val="0"/>
    <w:pPr>
      <w:ind w:firstLine="420" w:firstLineChars="200"/>
    </w:pPr>
  </w:style>
  <w:style w:type="paragraph" w:styleId="5">
    <w:name w:val="Balloon Text"/>
    <w:basedOn w:val="1"/>
    <w:link w:val="2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ind w:right="-512" w:rightChars="-244" w:firstLine="435"/>
    </w:pPr>
  </w:style>
  <w:style w:type="paragraph" w:styleId="9">
    <w:name w:val="Normal (Web)"/>
    <w:basedOn w:val="1"/>
    <w:semiHidden/>
    <w:unhideWhenUsed/>
    <w:qFormat/>
    <w:uiPriority w:val="99"/>
    <w:pPr>
      <w:spacing w:beforeAutospacing="1" w:afterAutospacing="1"/>
      <w:jc w:val="left"/>
    </w:pPr>
    <w:rPr>
      <w:kern w:val="0"/>
      <w:sz w:val="24"/>
    </w:rPr>
  </w:style>
  <w:style w:type="paragraph" w:styleId="10">
    <w:name w:val="annotation subject"/>
    <w:basedOn w:val="3"/>
    <w:next w:val="3"/>
    <w:link w:val="23"/>
    <w:qFormat/>
    <w:uiPriority w:val="0"/>
    <w:rPr>
      <w:b/>
      <w:bCs/>
    </w:rPr>
  </w:style>
  <w:style w:type="paragraph" w:styleId="11">
    <w:name w:val="Body Text First Indent"/>
    <w:basedOn w:val="1"/>
    <w:unhideWhenUsed/>
    <w:qFormat/>
    <w:uiPriority w:val="99"/>
    <w:pPr>
      <w:ind w:firstLine="416"/>
    </w:pPr>
    <w:rPr>
      <w:kern w:val="0"/>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character" w:customStyle="1" w:styleId="17">
    <w:name w:val="标题 2 字符"/>
    <w:link w:val="2"/>
    <w:qFormat/>
    <w:uiPriority w:val="0"/>
    <w:rPr>
      <w:rFonts w:ascii="Arial" w:hAnsi="Arial" w:eastAsia="黑体"/>
      <w:b/>
      <w:sz w:val="32"/>
    </w:rPr>
  </w:style>
  <w:style w:type="paragraph" w:customStyle="1" w:styleId="18">
    <w:name w:val="表格标题"/>
    <w:basedOn w:val="1"/>
    <w:qFormat/>
    <w:uiPriority w:val="0"/>
    <w:pPr>
      <w:spacing w:before="50" w:beforeLines="50" w:after="50" w:afterLines="50"/>
      <w:jc w:val="center"/>
    </w:pPr>
    <w:rPr>
      <w:rFonts w:ascii="宋体" w:hAnsi="宋体" w:cs="宋体"/>
      <w:b/>
      <w:bCs/>
      <w:color w:val="000000"/>
    </w:rPr>
  </w:style>
  <w:style w:type="paragraph" w:customStyle="1" w:styleId="19">
    <w:name w:val="表格表头"/>
    <w:basedOn w:val="1"/>
    <w:qFormat/>
    <w:uiPriority w:val="0"/>
    <w:pPr>
      <w:jc w:val="center"/>
    </w:pPr>
    <w:rPr>
      <w:rFonts w:ascii="宋体" w:hAnsi="宋体" w:cs="宋体"/>
      <w:b/>
      <w:bCs/>
      <w:color w:val="000000"/>
      <w:szCs w:val="21"/>
    </w:rPr>
  </w:style>
  <w:style w:type="paragraph" w:customStyle="1" w:styleId="20">
    <w:name w:val="1一级标题-一、课程简介、性质、教学目标等"/>
    <w:basedOn w:val="1"/>
    <w:qFormat/>
    <w:uiPriority w:val="0"/>
    <w:pPr>
      <w:spacing w:before="50" w:beforeLines="50" w:after="50" w:afterLines="50"/>
      <w:outlineLvl w:val="1"/>
    </w:pPr>
    <w:rPr>
      <w:rFonts w:ascii="宋体" w:hAnsi="宋体" w:eastAsia="黑体"/>
      <w:b/>
      <w:sz w:val="28"/>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批注文字 字符"/>
    <w:basedOn w:val="14"/>
    <w:link w:val="3"/>
    <w:qFormat/>
    <w:uiPriority w:val="0"/>
    <w:rPr>
      <w:kern w:val="2"/>
      <w:sz w:val="21"/>
      <w:szCs w:val="24"/>
    </w:rPr>
  </w:style>
  <w:style w:type="character" w:customStyle="1" w:styleId="23">
    <w:name w:val="批注主题 字符"/>
    <w:basedOn w:val="22"/>
    <w:link w:val="10"/>
    <w:qFormat/>
    <w:uiPriority w:val="0"/>
    <w:rPr>
      <w:b/>
      <w:bCs/>
      <w:kern w:val="2"/>
      <w:sz w:val="21"/>
      <w:szCs w:val="24"/>
    </w:rPr>
  </w:style>
  <w:style w:type="character" w:customStyle="1" w:styleId="24">
    <w:name w:val="批注框文本 字符"/>
    <w:basedOn w:val="14"/>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7047</Words>
  <Characters>7655</Characters>
  <Lines>57</Lines>
  <Paragraphs>16</Paragraphs>
  <TotalTime>11</TotalTime>
  <ScaleCrop>false</ScaleCrop>
  <LinksUpToDate>false</LinksUpToDate>
  <CharactersWithSpaces>7693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2025-04-08T04:08:00Z</dcterms:created>
  <dc:creator>小鲤鱼</dc:creator>
  <cp:lastModifiedBy>高歌</cp:lastModifiedBy>
  <cp:lastPrinted>2025-03-31T07:30:00Z</cp:lastPrinted>
  <dcterms:modified xsi:type="dcterms:W3CDTF">2025-07-16T02:44:38Z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97E5E3CC67B6447D9FFC314438560891</vt:lpwstr>
  </property>
  <property fmtid="{D5CDD505-2E9C-101B-9397-08002B2CF9AE}" pid="4" name="KSOTemplateDocerSaveRecord">
    <vt:lpwstr>eyJoZGlkIjoiMzc5ODEzMzg5ZmUyMDJlYzgxYzA3MTk5NTYwYzA2ODAiLCJ1c2VySWQiOiIyODk0MDA3NjgifQ==</vt:lpwstr>
  </property>
</Properties>
</file>