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附件2：</w:t>
      </w:r>
    </w:p>
    <w:p>
      <w:pPr>
        <w:jc w:val="center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2025年南宁理工学院辅修专业及学士学位报名流程</w:t>
      </w:r>
    </w:p>
    <w:p>
      <w:pPr>
        <w:jc w:val="center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</w:p>
    <w:p>
      <w:pPr>
        <w:jc w:val="center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1.通过二级学院审核的学生可扫码进行辅修专业的选择与费用支付。</w:t>
      </w:r>
    </w:p>
    <w:p>
      <w:pPr>
        <w:jc w:val="center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>
      <w:pPr>
        <w:jc w:val="center"/>
      </w:pPr>
      <w:r>
        <w:drawing>
          <wp:inline distT="0" distB="0" distL="114300" distR="114300">
            <wp:extent cx="1933575" cy="1847850"/>
            <wp:effectExtent l="0" t="0" r="9525" b="0"/>
            <wp:docPr id="3" name="图片 -21474826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-214748261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1847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</w:pPr>
    </w:p>
    <w:p>
      <w:pPr>
        <w:jc w:val="center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bookmarkStart w:id="0" w:name="_GoBack"/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1353820</wp:posOffset>
            </wp:positionH>
            <wp:positionV relativeFrom="paragraph">
              <wp:posOffset>416560</wp:posOffset>
            </wp:positionV>
            <wp:extent cx="2390775" cy="4619625"/>
            <wp:effectExtent l="0" t="0" r="9525" b="9525"/>
            <wp:wrapTight wrapText="bothSides">
              <wp:wrapPolygon>
                <wp:start x="0" y="0"/>
                <wp:lineTo x="0" y="21555"/>
                <wp:lineTo x="21514" y="21555"/>
                <wp:lineTo x="21514" y="0"/>
                <wp:lineTo x="0" y="0"/>
              </wp:wrapPolygon>
            </wp:wrapTight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90775" cy="461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2.选择报读辅修专业大类点击进入信息填写与专业选择。</w:t>
      </w:r>
    </w:p>
    <w:p>
      <w:pPr>
        <w:jc w:val="left"/>
        <w:rPr>
          <w:rFonts w:hint="eastAsia" w:ascii="仿宋" w:hAnsi="仿宋" w:eastAsia="仿宋" w:cs="仿宋"/>
          <w:b/>
          <w:bCs/>
          <w:color w:val="FF0000"/>
          <w:sz w:val="28"/>
          <w:szCs w:val="28"/>
          <w:lang w:val="en-US" w:eastAsia="zh-CN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1322070</wp:posOffset>
            </wp:positionH>
            <wp:positionV relativeFrom="paragraph">
              <wp:posOffset>884555</wp:posOffset>
            </wp:positionV>
            <wp:extent cx="2324100" cy="3886200"/>
            <wp:effectExtent l="0" t="0" r="0" b="0"/>
            <wp:wrapSquare wrapText="bothSides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388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3.选择进入选读辅修专业及学士学位门类选择界面，填写选报辅修专业、学生基本信息等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  <w:lang w:val="en-US" w:eastAsia="zh-CN"/>
        </w:rPr>
        <w:t>（所填内容皆是必填项）。</w:t>
      </w:r>
    </w:p>
    <w:p>
      <w:pPr>
        <w:jc w:val="left"/>
        <w:rPr>
          <w:rFonts w:hint="eastAsia" w:ascii="仿宋" w:hAnsi="仿宋" w:eastAsia="仿宋" w:cs="仿宋"/>
          <w:b/>
          <w:bCs/>
          <w:color w:val="FF0000"/>
          <w:sz w:val="28"/>
          <w:szCs w:val="28"/>
          <w:lang w:val="en-US" w:eastAsia="zh-CN"/>
        </w:rPr>
      </w:pPr>
    </w:p>
    <w:p>
      <w:pPr>
        <w:jc w:val="left"/>
        <w:rPr>
          <w:rFonts w:hint="eastAsia" w:ascii="仿宋" w:hAnsi="仿宋" w:eastAsia="仿宋" w:cs="仿宋"/>
          <w:b/>
          <w:bCs/>
          <w:color w:val="FF0000"/>
          <w:sz w:val="28"/>
          <w:szCs w:val="28"/>
          <w:lang w:val="en-US" w:eastAsia="zh-CN"/>
        </w:rPr>
      </w:pPr>
    </w:p>
    <w:p>
      <w:pPr>
        <w:jc w:val="left"/>
        <w:rPr>
          <w:rFonts w:hint="default" w:ascii="仿宋" w:hAnsi="仿宋" w:eastAsia="仿宋" w:cs="仿宋"/>
          <w:b/>
          <w:bCs/>
          <w:color w:val="FF0000"/>
          <w:sz w:val="28"/>
          <w:szCs w:val="28"/>
          <w:lang w:val="en-US" w:eastAsia="zh-CN"/>
        </w:rPr>
      </w:pPr>
    </w:p>
    <w:p>
      <w:pPr>
        <w:jc w:val="left"/>
        <w:rPr>
          <w:rFonts w:hint="default" w:ascii="仿宋" w:hAnsi="仿宋" w:eastAsia="仿宋" w:cs="仿宋"/>
          <w:b/>
          <w:bCs/>
          <w:color w:val="FF0000"/>
          <w:sz w:val="28"/>
          <w:szCs w:val="28"/>
          <w:lang w:val="en-US" w:eastAsia="zh-CN"/>
        </w:rPr>
      </w:pPr>
    </w:p>
    <w:p>
      <w:pPr>
        <w:jc w:val="left"/>
        <w:rPr>
          <w:rFonts w:hint="default" w:ascii="仿宋" w:hAnsi="仿宋" w:eastAsia="仿宋" w:cs="仿宋"/>
          <w:b/>
          <w:bCs/>
          <w:color w:val="FF0000"/>
          <w:sz w:val="28"/>
          <w:szCs w:val="28"/>
          <w:lang w:val="en-US" w:eastAsia="zh-CN"/>
        </w:rPr>
      </w:pPr>
    </w:p>
    <w:p>
      <w:pPr>
        <w:jc w:val="left"/>
        <w:rPr>
          <w:rFonts w:hint="default" w:ascii="仿宋" w:hAnsi="仿宋" w:eastAsia="仿宋" w:cs="仿宋"/>
          <w:b/>
          <w:bCs/>
          <w:color w:val="FF0000"/>
          <w:sz w:val="28"/>
          <w:szCs w:val="28"/>
          <w:lang w:val="en-US" w:eastAsia="zh-CN"/>
        </w:rPr>
      </w:pPr>
    </w:p>
    <w:p>
      <w:pPr>
        <w:jc w:val="left"/>
        <w:rPr>
          <w:rFonts w:hint="default" w:ascii="仿宋" w:hAnsi="仿宋" w:eastAsia="仿宋" w:cs="仿宋"/>
          <w:b/>
          <w:bCs/>
          <w:color w:val="FF0000"/>
          <w:sz w:val="28"/>
          <w:szCs w:val="28"/>
          <w:lang w:val="en-US" w:eastAsia="zh-CN"/>
        </w:rPr>
      </w:pPr>
    </w:p>
    <w:p>
      <w:pPr>
        <w:jc w:val="left"/>
        <w:rPr>
          <w:rFonts w:hint="default" w:ascii="仿宋" w:hAnsi="仿宋" w:eastAsia="仿宋" w:cs="仿宋"/>
          <w:b/>
          <w:bCs/>
          <w:color w:val="FF0000"/>
          <w:sz w:val="28"/>
          <w:szCs w:val="28"/>
          <w:lang w:val="en-US" w:eastAsia="zh-CN"/>
        </w:rPr>
      </w:pPr>
    </w:p>
    <w:p>
      <w:pPr>
        <w:jc w:val="left"/>
        <w:rPr>
          <w:rFonts w:hint="default" w:ascii="仿宋" w:hAnsi="仿宋" w:eastAsia="仿宋" w:cs="仿宋"/>
          <w:b/>
          <w:bCs/>
          <w:color w:val="FF0000"/>
          <w:sz w:val="28"/>
          <w:szCs w:val="28"/>
          <w:lang w:val="en-US" w:eastAsia="zh-CN"/>
        </w:rPr>
      </w:pPr>
    </w:p>
    <w:p>
      <w:pPr>
        <w:jc w:val="left"/>
        <w:rPr>
          <w:rFonts w:hint="default" w:ascii="仿宋" w:hAnsi="仿宋" w:eastAsia="仿宋" w:cs="仿宋"/>
          <w:b/>
          <w:bCs/>
          <w:color w:val="FF0000"/>
          <w:sz w:val="28"/>
          <w:szCs w:val="28"/>
          <w:lang w:val="en-US" w:eastAsia="zh-CN"/>
        </w:rPr>
      </w:pPr>
    </w:p>
    <w:p>
      <w:pPr>
        <w:jc w:val="left"/>
        <w:rPr>
          <w:rFonts w:hint="default" w:ascii="仿宋" w:hAnsi="仿宋" w:eastAsia="仿宋" w:cs="仿宋"/>
          <w:b/>
          <w:bCs/>
          <w:color w:val="FF0000"/>
          <w:sz w:val="28"/>
          <w:szCs w:val="28"/>
          <w:lang w:val="en-US" w:eastAsia="zh-CN"/>
        </w:rPr>
      </w:pPr>
    </w:p>
    <w:p>
      <w:pPr>
        <w:jc w:val="left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4</w:t>
      </w:r>
      <w:r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  <w:t>.按照步骤进行费用缴纳，报名成功以最终缴费为准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。</w:t>
      </w:r>
    </w:p>
    <w:p>
      <w:pPr>
        <w:jc w:val="left"/>
        <w:rPr>
          <w:rFonts w:hint="default" w:ascii="仿宋" w:hAnsi="仿宋" w:eastAsia="仿宋" w:cs="仿宋"/>
          <w:b/>
          <w:bCs/>
          <w:color w:val="FF0000"/>
          <w:sz w:val="28"/>
          <w:szCs w:val="28"/>
          <w:lang w:val="en-US" w:eastAsia="zh-CN"/>
        </w:rPr>
      </w:pPr>
      <w: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1184275</wp:posOffset>
            </wp:positionH>
            <wp:positionV relativeFrom="paragraph">
              <wp:posOffset>346710</wp:posOffset>
            </wp:positionV>
            <wp:extent cx="2846070" cy="2186940"/>
            <wp:effectExtent l="0" t="0" r="11430" b="3810"/>
            <wp:wrapTight wrapText="bothSides">
              <wp:wrapPolygon>
                <wp:start x="0" y="0"/>
                <wp:lineTo x="0" y="21449"/>
                <wp:lineTo x="21398" y="21449"/>
                <wp:lineTo x="21398" y="0"/>
                <wp:lineTo x="0" y="0"/>
              </wp:wrapPolygon>
            </wp:wrapTight>
            <wp:docPr id="7" name="图片 -2147482617" descr="28ad222b1ec16d38844a2c4828979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-2147482617" descr="28ad222b1ec16d38844a2c48289799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46070" cy="21869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RjMjdhMTk2ZmFmM2E4MTAxNzE1ZTU3OGVjM2YyMmIifQ=="/>
  </w:docVars>
  <w:rsids>
    <w:rsidRoot w:val="022C0142"/>
    <w:rsid w:val="022C0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2025-09-29T02:57:00Z</dcterms:created>
  <dc:creator>森</dc:creator>
  <cp:lastModifiedBy>森</cp:lastModifiedBy>
  <dcterms:modified xsi:type="dcterms:W3CDTF">2025-09-29T02:58:29Z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C83694C289DF4170A65F249C7F903941</vt:lpwstr>
  </property>
</Properties>
</file>