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0" w:lineRule="exact"/>
        <w:jc w:val="center"/>
        <w:rPr>
          <w:rFonts w:ascii="黑体" w:hAnsi="黑体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专业所在教研室论证意见</w:t>
      </w:r>
    </w:p>
    <w:p>
      <w:pPr>
        <w:widowControl/>
        <w:spacing w:line="560" w:lineRule="exac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专业名称：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                 </w:t>
      </w:r>
      <w:r>
        <w:rPr>
          <w:rFonts w:hint="eastAsia" w:ascii="宋体" w:hAnsi="宋体" w:cs="宋体"/>
          <w:color w:val="000000"/>
          <w:kern w:val="0"/>
          <w:sz w:val="24"/>
        </w:rPr>
        <w:t>论证时间：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</w:t>
      </w:r>
    </w:p>
    <w:tbl>
      <w:tblPr>
        <w:tblStyle w:val="2"/>
        <w:tblW w:w="8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7"/>
        <w:gridCol w:w="1888"/>
        <w:gridCol w:w="2469"/>
        <w:gridCol w:w="1888"/>
        <w:gridCol w:w="1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547" w:type="dxa"/>
            <w:vMerge w:val="restart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参与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论证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教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师</w:t>
            </w:r>
          </w:p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学历/学位</w:t>
            </w: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47" w:type="dxa"/>
            <w:vMerge w:val="continue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469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888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940" w:type="dxa"/>
          </w:tcPr>
          <w:p>
            <w:pPr>
              <w:widowControl/>
              <w:spacing w:line="56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tcW w:w="547" w:type="dxa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意见和建议</w:t>
            </w:r>
          </w:p>
        </w:tc>
        <w:tc>
          <w:tcPr>
            <w:tcW w:w="8185" w:type="dxa"/>
            <w:gridSpan w:val="4"/>
          </w:tcPr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（应对专业人才培养目标定位、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毕业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要求、课程设置、实践教学环安排、方向设置等进行论证。可加页）</w:t>
            </w: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500" w:lineRule="exac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299B1439"/>
    <w:rsid w:val="0EE75D1E"/>
    <w:rsid w:val="299B1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89</Characters>
  <Lines>0</Lines>
  <Paragraphs>0</Paragraphs>
  <TotalTime>16</TotalTime>
  <ScaleCrop>false</ScaleCrop>
  <LinksUpToDate>false</LinksUpToDate>
  <CharactersWithSpaces>136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2024-05-27T09:03:00Z</dcterms:created>
  <dc:creator>lyl</dc:creator>
  <cp:lastModifiedBy>lyl</cp:lastModifiedBy>
  <cp:lastPrinted>2024-06-11T06:19:24Z</cp:lastPrinted>
  <dcterms:modified xsi:type="dcterms:W3CDTF">2024-06-11T07:06:50Z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5EEEAA6DF23E4D678D42EECB141B0D71_11</vt:lpwstr>
  </property>
</Properties>
</file>